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91"/>
        <w:gridCol w:w="66"/>
        <w:gridCol w:w="6201"/>
      </w:tblGrid>
      <w:tr w:rsidR="00B31792" w:rsidRPr="00396AE9" w14:paraId="387D88A1" w14:textId="77777777" w:rsidTr="005A001A">
        <w:trPr>
          <w:tblCellSpacing w:w="0" w:type="dxa"/>
        </w:trPr>
        <w:tc>
          <w:tcPr>
            <w:tcW w:w="1722" w:type="pct"/>
            <w:gridSpan w:val="2"/>
            <w:shd w:val="clear" w:color="auto" w:fill="FFFFFF"/>
            <w:tcMar>
              <w:top w:w="0" w:type="dxa"/>
              <w:left w:w="108" w:type="dxa"/>
              <w:bottom w:w="0" w:type="dxa"/>
              <w:right w:w="108" w:type="dxa"/>
            </w:tcMar>
            <w:hideMark/>
          </w:tcPr>
          <w:p w14:paraId="257098D4" w14:textId="77777777" w:rsidR="00B31792" w:rsidRPr="00396AE9" w:rsidRDefault="00B31792" w:rsidP="005A001A">
            <w:pPr>
              <w:spacing w:after="0" w:line="340" w:lineRule="exact"/>
              <w:ind w:right="1"/>
              <w:jc w:val="center"/>
              <w:rPr>
                <w:rFonts w:ascii="Times New Roman" w:hAnsi="Times New Roman" w:cs="Times New Roman"/>
                <w:b/>
                <w:bCs/>
                <w:sz w:val="28"/>
                <w:szCs w:val="28"/>
              </w:rPr>
            </w:pPr>
            <w:r w:rsidRPr="00396AE9">
              <w:rPr>
                <w:rFonts w:ascii="Times New Roman" w:hAnsi="Times New Roman" w:cs="Times New Roman"/>
                <w:b/>
                <w:sz w:val="28"/>
                <w:szCs w:val="28"/>
              </w:rPr>
              <w:t>CHÍNH PHỦ</w:t>
            </w:r>
          </w:p>
          <w:p w14:paraId="6BA3C46C" w14:textId="77777777" w:rsidR="00B31792" w:rsidRPr="00396AE9" w:rsidRDefault="00B31792" w:rsidP="005A001A">
            <w:pPr>
              <w:spacing w:after="0" w:line="340" w:lineRule="exact"/>
              <w:ind w:right="1"/>
              <w:jc w:val="center"/>
              <w:rPr>
                <w:rFonts w:ascii="Times New Roman" w:hAnsi="Times New Roman" w:cs="Times New Roman"/>
                <w:b/>
                <w:bCs/>
                <w:sz w:val="28"/>
                <w:szCs w:val="28"/>
                <w:vertAlign w:val="superscript"/>
              </w:rPr>
            </w:pPr>
            <w:r w:rsidRPr="00396AE9">
              <w:rPr>
                <w:rFonts w:ascii="Times New Roman" w:hAnsi="Times New Roman" w:cs="Times New Roman"/>
                <w:b/>
                <w:bCs/>
                <w:sz w:val="28"/>
                <w:szCs w:val="28"/>
                <w:vertAlign w:val="superscript"/>
              </w:rPr>
              <w:t>__________</w:t>
            </w:r>
          </w:p>
          <w:p w14:paraId="04B3410C" w14:textId="77777777" w:rsidR="00B31792" w:rsidRPr="00396AE9" w:rsidRDefault="00B31792" w:rsidP="005A001A">
            <w:pPr>
              <w:spacing w:after="0" w:line="340" w:lineRule="exact"/>
              <w:ind w:right="1"/>
              <w:jc w:val="center"/>
              <w:rPr>
                <w:rFonts w:ascii="Times New Roman" w:hAnsi="Times New Roman" w:cs="Times New Roman"/>
                <w:b/>
                <w:bCs/>
                <w:sz w:val="28"/>
                <w:szCs w:val="28"/>
                <w:vertAlign w:val="superscript"/>
              </w:rPr>
            </w:pPr>
          </w:p>
          <w:p w14:paraId="6BD32CB8" w14:textId="77777777" w:rsidR="00B31792" w:rsidRPr="00396AE9" w:rsidRDefault="00B31792" w:rsidP="005A001A">
            <w:pPr>
              <w:spacing w:after="0" w:line="340" w:lineRule="exact"/>
              <w:ind w:right="1"/>
              <w:jc w:val="center"/>
              <w:rPr>
                <w:rFonts w:ascii="Times New Roman" w:hAnsi="Times New Roman" w:cs="Times New Roman"/>
                <w:sz w:val="28"/>
                <w:szCs w:val="28"/>
              </w:rPr>
            </w:pPr>
            <w:r w:rsidRPr="00396AE9">
              <w:rPr>
                <w:rFonts w:ascii="Times New Roman" w:hAnsi="Times New Roman" w:cs="Times New Roman"/>
                <w:sz w:val="28"/>
                <w:szCs w:val="28"/>
              </w:rPr>
              <w:t>Số:         /</w:t>
            </w:r>
            <w:r w:rsidR="003D1725" w:rsidRPr="00396AE9">
              <w:rPr>
                <w:rFonts w:ascii="Times New Roman" w:hAnsi="Times New Roman" w:cs="Times New Roman"/>
                <w:sz w:val="28"/>
                <w:szCs w:val="28"/>
              </w:rPr>
              <w:t>2025</w:t>
            </w:r>
            <w:r w:rsidRPr="00396AE9">
              <w:rPr>
                <w:rFonts w:ascii="Times New Roman" w:hAnsi="Times New Roman" w:cs="Times New Roman"/>
                <w:sz w:val="28"/>
                <w:szCs w:val="28"/>
              </w:rPr>
              <w:t>/NĐ-CP</w:t>
            </w:r>
          </w:p>
          <w:p w14:paraId="1F677400" w14:textId="77777777" w:rsidR="00B31792" w:rsidRPr="00396AE9" w:rsidRDefault="00B31792" w:rsidP="005A001A">
            <w:pPr>
              <w:autoSpaceDE w:val="0"/>
              <w:autoSpaceDN w:val="0"/>
              <w:spacing w:after="0" w:line="340" w:lineRule="exact"/>
              <w:jc w:val="center"/>
              <w:rPr>
                <w:rFonts w:ascii="Times New Roman" w:hAnsi="Times New Roman" w:cs="Times New Roman"/>
                <w:bCs/>
                <w:spacing w:val="-2"/>
                <w:sz w:val="28"/>
                <w:szCs w:val="28"/>
                <w:lang w:val="vi-VN"/>
              </w:rPr>
            </w:pPr>
          </w:p>
        </w:tc>
        <w:tc>
          <w:tcPr>
            <w:tcW w:w="3278" w:type="pct"/>
            <w:shd w:val="clear" w:color="auto" w:fill="FFFFFF"/>
            <w:tcMar>
              <w:top w:w="0" w:type="dxa"/>
              <w:left w:w="108" w:type="dxa"/>
              <w:bottom w:w="0" w:type="dxa"/>
              <w:right w:w="108" w:type="dxa"/>
            </w:tcMar>
            <w:hideMark/>
          </w:tcPr>
          <w:p w14:paraId="5ED9DFDE" w14:textId="77777777" w:rsidR="00B31792" w:rsidRPr="00396AE9" w:rsidRDefault="00B31792" w:rsidP="005A001A">
            <w:pPr>
              <w:pStyle w:val="Heading9"/>
              <w:spacing w:before="0" w:after="0" w:line="340" w:lineRule="exact"/>
              <w:ind w:right="1"/>
              <w:jc w:val="center"/>
              <w:rPr>
                <w:rFonts w:ascii="Times New Roman" w:hAnsi="Times New Roman" w:cs="Times New Roman"/>
                <w:b/>
                <w:bCs/>
                <w:sz w:val="28"/>
                <w:szCs w:val="28"/>
              </w:rPr>
            </w:pPr>
            <w:r w:rsidRPr="00396AE9">
              <w:rPr>
                <w:rFonts w:ascii="Times New Roman" w:hAnsi="Times New Roman" w:cs="Times New Roman"/>
                <w:b/>
                <w:bCs/>
                <w:sz w:val="28"/>
                <w:szCs w:val="28"/>
              </w:rPr>
              <w:t>CỘNG HOÀ XÃ HỘI CHỦ NGHĨA VIỆT NAM</w:t>
            </w:r>
          </w:p>
          <w:p w14:paraId="676E2681" w14:textId="77777777" w:rsidR="00B31792" w:rsidRPr="00396AE9" w:rsidRDefault="00B31792" w:rsidP="005A001A">
            <w:pPr>
              <w:spacing w:after="0" w:line="340" w:lineRule="exact"/>
              <w:ind w:right="1"/>
              <w:jc w:val="center"/>
              <w:rPr>
                <w:rFonts w:ascii="Times New Roman" w:hAnsi="Times New Roman" w:cs="Times New Roman"/>
                <w:b/>
                <w:bCs/>
                <w:sz w:val="28"/>
                <w:szCs w:val="28"/>
              </w:rPr>
            </w:pPr>
            <w:r w:rsidRPr="00396AE9">
              <w:rPr>
                <w:rFonts w:ascii="Times New Roman" w:hAnsi="Times New Roman" w:cs="Times New Roman"/>
                <w:b/>
                <w:bCs/>
                <w:sz w:val="28"/>
                <w:szCs w:val="28"/>
              </w:rPr>
              <w:t>Độc lập - Tự do - Hạnh phúc</w:t>
            </w:r>
          </w:p>
          <w:p w14:paraId="07C8216C" w14:textId="77777777" w:rsidR="00B31792" w:rsidRPr="00396AE9" w:rsidRDefault="00B31792" w:rsidP="005A001A">
            <w:pPr>
              <w:spacing w:after="0" w:line="340" w:lineRule="exact"/>
              <w:ind w:right="1"/>
              <w:jc w:val="center"/>
              <w:rPr>
                <w:rFonts w:ascii="Times New Roman" w:hAnsi="Times New Roman" w:cs="Times New Roman"/>
                <w:b/>
                <w:bCs/>
                <w:sz w:val="28"/>
                <w:szCs w:val="28"/>
                <w:vertAlign w:val="superscript"/>
              </w:rPr>
            </w:pPr>
            <w:r w:rsidRPr="00396AE9">
              <w:rPr>
                <w:rFonts w:ascii="Times New Roman" w:hAnsi="Times New Roman" w:cs="Times New Roman"/>
                <w:b/>
                <w:bCs/>
                <w:sz w:val="28"/>
                <w:szCs w:val="28"/>
                <w:vertAlign w:val="superscript"/>
              </w:rPr>
              <w:t>___________</w:t>
            </w:r>
            <w:r w:rsidR="003D1725" w:rsidRPr="00396AE9">
              <w:rPr>
                <w:rFonts w:ascii="Times New Roman" w:hAnsi="Times New Roman" w:cs="Times New Roman"/>
                <w:b/>
                <w:bCs/>
                <w:sz w:val="28"/>
                <w:szCs w:val="28"/>
                <w:vertAlign w:val="superscript"/>
              </w:rPr>
              <w:t>__________________________</w:t>
            </w:r>
          </w:p>
          <w:p w14:paraId="23B6D7B2" w14:textId="77777777" w:rsidR="00B31792" w:rsidRPr="00396AE9" w:rsidRDefault="00B31792" w:rsidP="005A001A">
            <w:pPr>
              <w:spacing w:after="0" w:line="340" w:lineRule="exact"/>
              <w:ind w:right="1"/>
              <w:jc w:val="center"/>
              <w:rPr>
                <w:rFonts w:ascii="Times New Roman" w:hAnsi="Times New Roman" w:cs="Times New Roman"/>
                <w:i/>
                <w:sz w:val="28"/>
                <w:szCs w:val="28"/>
              </w:rPr>
            </w:pPr>
            <w:r w:rsidRPr="00396AE9">
              <w:rPr>
                <w:rFonts w:ascii="Times New Roman" w:hAnsi="Times New Roman" w:cs="Times New Roman"/>
                <w:i/>
                <w:iCs/>
                <w:sz w:val="28"/>
                <w:szCs w:val="28"/>
              </w:rPr>
              <w:t>Hà Nộ</w:t>
            </w:r>
            <w:r w:rsidR="003D1725" w:rsidRPr="00396AE9">
              <w:rPr>
                <w:rFonts w:ascii="Times New Roman" w:hAnsi="Times New Roman" w:cs="Times New Roman"/>
                <w:i/>
                <w:iCs/>
                <w:sz w:val="28"/>
                <w:szCs w:val="28"/>
              </w:rPr>
              <w:t xml:space="preserve">i, ngày        tháng     </w:t>
            </w:r>
            <w:r w:rsidRPr="00396AE9">
              <w:rPr>
                <w:rFonts w:ascii="Times New Roman" w:hAnsi="Times New Roman" w:cs="Times New Roman"/>
                <w:i/>
                <w:iCs/>
                <w:sz w:val="28"/>
                <w:szCs w:val="28"/>
              </w:rPr>
              <w:t xml:space="preserve">  năm 202</w:t>
            </w:r>
            <w:r w:rsidR="003D1725" w:rsidRPr="00396AE9">
              <w:rPr>
                <w:rFonts w:ascii="Times New Roman" w:hAnsi="Times New Roman" w:cs="Times New Roman"/>
                <w:i/>
                <w:iCs/>
                <w:sz w:val="28"/>
                <w:szCs w:val="28"/>
              </w:rPr>
              <w:t>5</w:t>
            </w:r>
          </w:p>
        </w:tc>
      </w:tr>
      <w:tr w:rsidR="005A001A" w14:paraId="6055B36F" w14:textId="77777777" w:rsidTr="005A001A">
        <w:tblPrEx>
          <w:tblCellSpacing w:w="0" w:type="nil"/>
          <w:tblBorders>
            <w:top w:val="single" w:sz="4" w:space="0" w:color="auto"/>
          </w:tblBorders>
          <w:shd w:val="clear" w:color="auto" w:fill="auto"/>
          <w:tblCellMar>
            <w:left w:w="108" w:type="dxa"/>
            <w:right w:w="108" w:type="dxa"/>
          </w:tblCellMar>
          <w:tblLook w:val="0000" w:firstRow="0" w:lastRow="0" w:firstColumn="0" w:lastColumn="0" w:noHBand="0" w:noVBand="0"/>
        </w:tblPrEx>
        <w:trPr>
          <w:gridAfter w:val="2"/>
          <w:wAfter w:w="3313" w:type="pct"/>
          <w:trHeight w:val="100"/>
        </w:trPr>
        <w:tc>
          <w:tcPr>
            <w:tcW w:w="1687" w:type="pct"/>
            <w:tcBorders>
              <w:top w:val="single" w:sz="4" w:space="0" w:color="auto"/>
              <w:left w:val="single" w:sz="4" w:space="0" w:color="auto"/>
              <w:bottom w:val="single" w:sz="4" w:space="0" w:color="auto"/>
              <w:right w:val="single" w:sz="4" w:space="0" w:color="auto"/>
            </w:tcBorders>
          </w:tcPr>
          <w:p w14:paraId="5D4FFACF" w14:textId="1499AA0E" w:rsidR="005A001A" w:rsidRDefault="005A001A" w:rsidP="00F37397">
            <w:pPr>
              <w:spacing w:after="0" w:line="234" w:lineRule="atLeast"/>
              <w:rPr>
                <w:rFonts w:ascii="Times New Roman" w:eastAsia="Times New Roman" w:hAnsi="Times New Roman" w:cs="Times New Roman"/>
                <w:b/>
                <w:bCs/>
                <w:color w:val="000000"/>
                <w:kern w:val="0"/>
                <w:sz w:val="28"/>
                <w:szCs w:val="28"/>
                <w14:ligatures w14:val="none"/>
              </w:rPr>
            </w:pPr>
            <w:bookmarkStart w:id="0" w:name="loai_1"/>
            <w:r w:rsidRPr="004C380E">
              <w:rPr>
                <w:rFonts w:ascii="Times New Roman" w:eastAsia="Times New Roman" w:hAnsi="Times New Roman" w:cs="Times New Roman"/>
                <w:bCs/>
                <w:i/>
                <w:color w:val="000000"/>
                <w:kern w:val="0"/>
                <w:sz w:val="28"/>
                <w:szCs w:val="28"/>
                <w14:ligatures w14:val="none"/>
              </w:rPr>
              <w:t>Dự thảo ngày 1</w:t>
            </w:r>
            <w:r w:rsidR="00E45AF9">
              <w:rPr>
                <w:rFonts w:ascii="Times New Roman" w:eastAsia="Times New Roman" w:hAnsi="Times New Roman" w:cs="Times New Roman"/>
                <w:bCs/>
                <w:i/>
                <w:color w:val="000000"/>
                <w:kern w:val="0"/>
                <w:sz w:val="28"/>
                <w:szCs w:val="28"/>
                <w14:ligatures w14:val="none"/>
              </w:rPr>
              <w:t>8</w:t>
            </w:r>
            <w:r w:rsidRPr="004C380E">
              <w:rPr>
                <w:rFonts w:ascii="Times New Roman" w:eastAsia="Times New Roman" w:hAnsi="Times New Roman" w:cs="Times New Roman"/>
                <w:bCs/>
                <w:i/>
                <w:color w:val="000000"/>
                <w:kern w:val="0"/>
                <w:sz w:val="28"/>
                <w:szCs w:val="28"/>
                <w14:ligatures w14:val="none"/>
              </w:rPr>
              <w:t>/6/2025</w:t>
            </w:r>
            <w:r w:rsidR="00F37397">
              <w:rPr>
                <w:rFonts w:ascii="Times New Roman" w:eastAsia="Times New Roman" w:hAnsi="Times New Roman" w:cs="Times New Roman"/>
                <w:bCs/>
                <w:i/>
                <w:color w:val="000000"/>
                <w:kern w:val="0"/>
                <w:sz w:val="28"/>
                <w:szCs w:val="28"/>
                <w14:ligatures w14:val="none"/>
              </w:rPr>
              <w:t xml:space="preserve"> (chữ in nghiêng là các nội dung sửa đổi, bổ sung)</w:t>
            </w:r>
          </w:p>
        </w:tc>
      </w:tr>
    </w:tbl>
    <w:p w14:paraId="71A24475" w14:textId="77777777" w:rsidR="00B31792" w:rsidRPr="00396AE9" w:rsidRDefault="00B31792" w:rsidP="005A001A">
      <w:pPr>
        <w:shd w:val="clear" w:color="auto" w:fill="FFFFFF"/>
        <w:spacing w:before="240" w:after="0" w:line="240" w:lineRule="auto"/>
        <w:jc w:val="center"/>
        <w:rPr>
          <w:rFonts w:ascii="Times New Roman" w:eastAsia="Times New Roman" w:hAnsi="Times New Roman" w:cs="Times New Roman"/>
          <w:color w:val="000000"/>
          <w:kern w:val="0"/>
          <w:sz w:val="28"/>
          <w:szCs w:val="28"/>
          <w14:ligatures w14:val="none"/>
        </w:rPr>
      </w:pPr>
      <w:r w:rsidRPr="00396AE9">
        <w:rPr>
          <w:rFonts w:ascii="Times New Roman" w:eastAsia="Times New Roman" w:hAnsi="Times New Roman" w:cs="Times New Roman"/>
          <w:b/>
          <w:bCs/>
          <w:color w:val="000000"/>
          <w:kern w:val="0"/>
          <w:sz w:val="28"/>
          <w:szCs w:val="28"/>
          <w14:ligatures w14:val="none"/>
        </w:rPr>
        <w:t>NGHỊ ĐỊNH</w:t>
      </w:r>
      <w:bookmarkEnd w:id="0"/>
    </w:p>
    <w:p w14:paraId="792927CC" w14:textId="77777777" w:rsidR="00B31792" w:rsidRPr="00396AE9" w:rsidRDefault="00B31792" w:rsidP="00B31792">
      <w:pPr>
        <w:shd w:val="clear" w:color="auto" w:fill="FFFFFF"/>
        <w:spacing w:after="0" w:line="340" w:lineRule="exact"/>
        <w:jc w:val="center"/>
        <w:rPr>
          <w:rFonts w:ascii="Times New Roman" w:eastAsia="Times New Roman" w:hAnsi="Times New Roman" w:cs="Times New Roman"/>
          <w:b/>
          <w:color w:val="000000"/>
          <w:kern w:val="0"/>
          <w:sz w:val="28"/>
          <w:szCs w:val="28"/>
          <w14:ligatures w14:val="none"/>
        </w:rPr>
      </w:pPr>
      <w:bookmarkStart w:id="1" w:name="loai_1_name"/>
      <w:r w:rsidRPr="00396AE9">
        <w:rPr>
          <w:rFonts w:ascii="Times New Roman" w:eastAsia="Times New Roman" w:hAnsi="Times New Roman" w:cs="Times New Roman"/>
          <w:b/>
          <w:color w:val="000000"/>
          <w:kern w:val="0"/>
          <w:sz w:val="28"/>
          <w:szCs w:val="28"/>
          <w14:ligatures w14:val="none"/>
        </w:rPr>
        <w:t xml:space="preserve">Sửa đổi, bổ sung một số điều của </w:t>
      </w:r>
      <w:r w:rsidRPr="00396AE9">
        <w:rPr>
          <w:rFonts w:ascii="Times New Roman" w:eastAsia="Times New Roman" w:hAnsi="Times New Roman" w:cs="Times New Roman"/>
          <w:b/>
          <w:color w:val="000000"/>
          <w:kern w:val="0"/>
          <w:sz w:val="28"/>
          <w:szCs w:val="28"/>
          <w:lang w:val="vi-VN"/>
          <w14:ligatures w14:val="none"/>
        </w:rPr>
        <w:t>N</w:t>
      </w:r>
      <w:r w:rsidRPr="00396AE9">
        <w:rPr>
          <w:rFonts w:ascii="Times New Roman" w:eastAsia="Times New Roman" w:hAnsi="Times New Roman" w:cs="Times New Roman"/>
          <w:b/>
          <w:color w:val="000000"/>
          <w:kern w:val="0"/>
          <w:sz w:val="28"/>
          <w:szCs w:val="28"/>
          <w14:ligatures w14:val="none"/>
        </w:rPr>
        <w:t>ghị định số </w:t>
      </w:r>
      <w:bookmarkEnd w:id="1"/>
      <w:r w:rsidRPr="00396AE9">
        <w:rPr>
          <w:rFonts w:ascii="Times New Roman" w:eastAsia="Times New Roman" w:hAnsi="Times New Roman" w:cs="Times New Roman"/>
          <w:b/>
          <w:color w:val="000000"/>
          <w:kern w:val="0"/>
          <w:sz w:val="28"/>
          <w:szCs w:val="28"/>
          <w14:ligatures w14:val="none"/>
        </w:rPr>
        <w:t>104/2016/</w:t>
      </w:r>
      <w:r w:rsidRPr="00396AE9">
        <w:rPr>
          <w:rFonts w:ascii="Times New Roman" w:eastAsia="Times New Roman" w:hAnsi="Times New Roman" w:cs="Times New Roman"/>
          <w:b/>
          <w:color w:val="000000"/>
          <w:kern w:val="0"/>
          <w:sz w:val="28"/>
          <w:szCs w:val="28"/>
          <w:lang w:val="vi-VN"/>
          <w14:ligatures w14:val="none"/>
        </w:rPr>
        <w:t>NĐ-CP</w:t>
      </w:r>
      <w:r w:rsidRPr="00396AE9">
        <w:rPr>
          <w:rFonts w:ascii="Times New Roman" w:eastAsia="Times New Roman" w:hAnsi="Times New Roman" w:cs="Times New Roman"/>
          <w:b/>
          <w:color w:val="000000"/>
          <w:kern w:val="0"/>
          <w:sz w:val="28"/>
          <w:szCs w:val="28"/>
          <w14:ligatures w14:val="none"/>
        </w:rPr>
        <w:t xml:space="preserve"> ngày 01 tháng 7 năm 2016 của </w:t>
      </w:r>
      <w:r w:rsidRPr="00396AE9">
        <w:rPr>
          <w:rFonts w:ascii="Times New Roman" w:eastAsia="Times New Roman" w:hAnsi="Times New Roman" w:cs="Times New Roman"/>
          <w:b/>
          <w:color w:val="000000"/>
          <w:kern w:val="0"/>
          <w:sz w:val="28"/>
          <w:szCs w:val="28"/>
          <w:lang w:val="vi-VN"/>
          <w14:ligatures w14:val="none"/>
        </w:rPr>
        <w:t>C</w:t>
      </w:r>
      <w:r w:rsidRPr="00396AE9">
        <w:rPr>
          <w:rFonts w:ascii="Times New Roman" w:eastAsia="Times New Roman" w:hAnsi="Times New Roman" w:cs="Times New Roman"/>
          <w:b/>
          <w:color w:val="000000"/>
          <w:kern w:val="0"/>
          <w:sz w:val="28"/>
          <w:szCs w:val="28"/>
          <w14:ligatures w14:val="none"/>
        </w:rPr>
        <w:t>hính phủ quy định về hoạt động tiêm chủng</w:t>
      </w:r>
    </w:p>
    <w:p w14:paraId="3AE8C182" w14:textId="77777777" w:rsidR="00B31792" w:rsidRPr="00396AE9" w:rsidRDefault="00B31792" w:rsidP="00B31792">
      <w:pPr>
        <w:shd w:val="clear" w:color="auto" w:fill="FFFFFF"/>
        <w:spacing w:after="0" w:line="340" w:lineRule="exact"/>
        <w:jc w:val="center"/>
        <w:rPr>
          <w:rFonts w:ascii="Times New Roman" w:eastAsia="Times New Roman" w:hAnsi="Times New Roman" w:cs="Times New Roman"/>
          <w:b/>
          <w:color w:val="000000"/>
          <w:kern w:val="0"/>
          <w:sz w:val="28"/>
          <w:szCs w:val="28"/>
          <w:vertAlign w:val="superscript"/>
          <w14:ligatures w14:val="none"/>
        </w:rPr>
      </w:pPr>
      <w:r w:rsidRPr="00396AE9">
        <w:rPr>
          <w:rFonts w:ascii="Times New Roman" w:eastAsia="Times New Roman" w:hAnsi="Times New Roman" w:cs="Times New Roman"/>
          <w:b/>
          <w:color w:val="000000"/>
          <w:kern w:val="0"/>
          <w:sz w:val="28"/>
          <w:szCs w:val="28"/>
          <w:vertAlign w:val="superscript"/>
          <w14:ligatures w14:val="none"/>
        </w:rPr>
        <w:t>___________</w:t>
      </w:r>
    </w:p>
    <w:p w14:paraId="7166CC8C" w14:textId="4E80D64D" w:rsidR="00BA4810" w:rsidRPr="00396AE9" w:rsidRDefault="00BA4810" w:rsidP="00D472BD">
      <w:pPr>
        <w:spacing w:before="120" w:after="120" w:line="264" w:lineRule="auto"/>
        <w:ind w:firstLine="720"/>
        <w:jc w:val="both"/>
        <w:rPr>
          <w:rFonts w:ascii="Times New Roman" w:hAnsi="Times New Roman" w:cs="Times New Roman"/>
          <w:i/>
          <w:iCs/>
          <w:sz w:val="28"/>
          <w:szCs w:val="28"/>
        </w:rPr>
      </w:pPr>
      <w:r w:rsidRPr="00396AE9">
        <w:rPr>
          <w:rFonts w:ascii="Times New Roman" w:hAnsi="Times New Roman" w:cs="Times New Roman"/>
          <w:i/>
          <w:iCs/>
          <w:sz w:val="28"/>
          <w:szCs w:val="28"/>
        </w:rPr>
        <w:t xml:space="preserve">Căn cứ Luật Phòng, chống bệnh truyền nhiễm năm 2007; </w:t>
      </w:r>
    </w:p>
    <w:p w14:paraId="586F4A6F" w14:textId="525B0B93" w:rsidR="00B31792" w:rsidRPr="00396AE9" w:rsidRDefault="00B31792" w:rsidP="00D472BD">
      <w:pPr>
        <w:spacing w:before="120" w:after="120" w:line="264" w:lineRule="auto"/>
        <w:ind w:firstLine="720"/>
        <w:jc w:val="both"/>
        <w:rPr>
          <w:rFonts w:ascii="Times New Roman" w:hAnsi="Times New Roman" w:cs="Times New Roman"/>
          <w:i/>
          <w:iCs/>
          <w:sz w:val="28"/>
          <w:szCs w:val="28"/>
        </w:rPr>
      </w:pPr>
      <w:r w:rsidRPr="00396AE9">
        <w:rPr>
          <w:rFonts w:ascii="Times New Roman" w:hAnsi="Times New Roman" w:cs="Times New Roman"/>
          <w:i/>
          <w:iCs/>
          <w:sz w:val="28"/>
          <w:szCs w:val="28"/>
        </w:rPr>
        <w:t>Căn cứ Luật Tổ chức Chính phủ năm 20</w:t>
      </w:r>
      <w:r w:rsidR="00214137" w:rsidRPr="00396AE9">
        <w:rPr>
          <w:rFonts w:ascii="Times New Roman" w:hAnsi="Times New Roman" w:cs="Times New Roman"/>
          <w:i/>
          <w:iCs/>
          <w:sz w:val="28"/>
          <w:szCs w:val="28"/>
        </w:rPr>
        <w:t>2</w:t>
      </w:r>
      <w:r w:rsidRPr="00396AE9">
        <w:rPr>
          <w:rFonts w:ascii="Times New Roman" w:hAnsi="Times New Roman" w:cs="Times New Roman"/>
          <w:i/>
          <w:iCs/>
          <w:sz w:val="28"/>
          <w:szCs w:val="28"/>
        </w:rPr>
        <w:t>5;</w:t>
      </w:r>
    </w:p>
    <w:p w14:paraId="7098ED44" w14:textId="5B120852" w:rsidR="00BA4810" w:rsidRPr="00396AE9" w:rsidRDefault="00BA4810" w:rsidP="00D472BD">
      <w:pPr>
        <w:spacing w:before="120" w:after="120" w:line="264" w:lineRule="auto"/>
        <w:ind w:firstLine="720"/>
        <w:jc w:val="both"/>
        <w:rPr>
          <w:rFonts w:ascii="Times New Roman" w:hAnsi="Times New Roman" w:cs="Times New Roman"/>
          <w:i/>
          <w:iCs/>
          <w:sz w:val="28"/>
          <w:szCs w:val="28"/>
        </w:rPr>
      </w:pPr>
      <w:r w:rsidRPr="00396AE9">
        <w:rPr>
          <w:rFonts w:ascii="Times New Roman" w:hAnsi="Times New Roman" w:cs="Times New Roman"/>
          <w:i/>
          <w:iCs/>
          <w:sz w:val="28"/>
          <w:szCs w:val="28"/>
        </w:rPr>
        <w:t>Căn cứ Luật Tổ chức chính quyền địa phương năm 2025;</w:t>
      </w:r>
    </w:p>
    <w:p w14:paraId="3D312E9B" w14:textId="4B8BABD0" w:rsidR="00BA4810" w:rsidRPr="00396AE9" w:rsidRDefault="00BA4810" w:rsidP="00D472BD">
      <w:pPr>
        <w:spacing w:before="120" w:after="120" w:line="264" w:lineRule="auto"/>
        <w:ind w:firstLine="720"/>
        <w:jc w:val="both"/>
        <w:rPr>
          <w:rFonts w:ascii="Times New Roman" w:hAnsi="Times New Roman" w:cs="Times New Roman"/>
          <w:i/>
          <w:iCs/>
          <w:sz w:val="28"/>
          <w:szCs w:val="28"/>
        </w:rPr>
      </w:pPr>
      <w:r w:rsidRPr="00396AE9">
        <w:rPr>
          <w:rFonts w:ascii="Times New Roman" w:hAnsi="Times New Roman" w:cs="Times New Roman"/>
          <w:i/>
          <w:iCs/>
          <w:sz w:val="28"/>
          <w:szCs w:val="28"/>
        </w:rPr>
        <w:t xml:space="preserve">Căn cứ Luật Đầu tư công </w:t>
      </w:r>
      <w:r>
        <w:rPr>
          <w:rFonts w:ascii="Times New Roman" w:hAnsi="Times New Roman" w:cs="Times New Roman"/>
          <w:i/>
          <w:iCs/>
          <w:sz w:val="28"/>
          <w:szCs w:val="28"/>
        </w:rPr>
        <w:t>năm 2024</w:t>
      </w:r>
      <w:r w:rsidRPr="00396AE9">
        <w:rPr>
          <w:rFonts w:ascii="Times New Roman" w:hAnsi="Times New Roman" w:cs="Times New Roman"/>
          <w:i/>
          <w:iCs/>
          <w:sz w:val="28"/>
          <w:szCs w:val="28"/>
        </w:rPr>
        <w:t>;</w:t>
      </w:r>
    </w:p>
    <w:p w14:paraId="40876369" w14:textId="68257124" w:rsidR="00B31792" w:rsidRPr="00396AE9" w:rsidRDefault="00B31792" w:rsidP="00D472BD">
      <w:pPr>
        <w:spacing w:before="120" w:after="120" w:line="264" w:lineRule="auto"/>
        <w:ind w:firstLine="720"/>
        <w:jc w:val="both"/>
        <w:rPr>
          <w:rFonts w:ascii="Times New Roman" w:hAnsi="Times New Roman" w:cs="Times New Roman"/>
          <w:i/>
          <w:iCs/>
          <w:sz w:val="28"/>
          <w:szCs w:val="28"/>
        </w:rPr>
      </w:pPr>
      <w:r w:rsidRPr="00396AE9">
        <w:rPr>
          <w:rFonts w:ascii="Times New Roman" w:hAnsi="Times New Roman" w:cs="Times New Roman"/>
          <w:i/>
          <w:iCs/>
          <w:sz w:val="28"/>
          <w:szCs w:val="28"/>
        </w:rPr>
        <w:t>Căn cứ Luật Ngân sách Nhà nước năm 2015;</w:t>
      </w:r>
    </w:p>
    <w:p w14:paraId="7A574556" w14:textId="77777777" w:rsidR="00B31792" w:rsidRPr="00396AE9" w:rsidRDefault="00B31792" w:rsidP="00D472BD">
      <w:pPr>
        <w:spacing w:before="120" w:after="120" w:line="264" w:lineRule="auto"/>
        <w:ind w:firstLine="720"/>
        <w:jc w:val="both"/>
        <w:rPr>
          <w:rFonts w:ascii="Times New Roman" w:hAnsi="Times New Roman" w:cs="Times New Roman"/>
          <w:i/>
          <w:iCs/>
          <w:sz w:val="28"/>
          <w:szCs w:val="28"/>
        </w:rPr>
      </w:pPr>
      <w:r w:rsidRPr="00396AE9">
        <w:rPr>
          <w:rFonts w:ascii="Times New Roman" w:hAnsi="Times New Roman" w:cs="Times New Roman"/>
          <w:i/>
          <w:iCs/>
          <w:sz w:val="28"/>
          <w:szCs w:val="28"/>
        </w:rPr>
        <w:t>Theo đề nghị của Bộ trưởng Bộ Y tế;</w:t>
      </w:r>
    </w:p>
    <w:p w14:paraId="010BE52A" w14:textId="77777777" w:rsidR="00B31792" w:rsidRPr="00396AE9" w:rsidRDefault="00B31792" w:rsidP="00D472BD">
      <w:pPr>
        <w:spacing w:before="120" w:after="120" w:line="264" w:lineRule="auto"/>
        <w:ind w:firstLine="720"/>
        <w:jc w:val="both"/>
        <w:rPr>
          <w:rFonts w:ascii="Times New Roman" w:hAnsi="Times New Roman" w:cs="Times New Roman"/>
          <w:i/>
          <w:iCs/>
          <w:sz w:val="28"/>
          <w:szCs w:val="28"/>
        </w:rPr>
      </w:pPr>
      <w:r w:rsidRPr="00396AE9">
        <w:rPr>
          <w:rFonts w:ascii="Times New Roman" w:hAnsi="Times New Roman" w:cs="Times New Roman"/>
          <w:i/>
          <w:iCs/>
          <w:sz w:val="28"/>
          <w:szCs w:val="28"/>
        </w:rPr>
        <w:t xml:space="preserve">Chính phủ ban hành Nghị định sửa đổi, bổ sung một số điều của Nghị định </w:t>
      </w:r>
      <w:r w:rsidRPr="00B87730">
        <w:rPr>
          <w:rFonts w:ascii="Times New Roman" w:hAnsi="Times New Roman" w:cs="Times New Roman"/>
          <w:i/>
          <w:iCs/>
          <w:spacing w:val="-4"/>
          <w:sz w:val="28"/>
          <w:szCs w:val="28"/>
        </w:rPr>
        <w:t>số 104/2016/NĐ-CP ngày 01 tháng 7 năm 2016 của Chính phủ quy định về hoạt động tiêm chủng.</w:t>
      </w:r>
    </w:p>
    <w:p w14:paraId="4063258B" w14:textId="77777777" w:rsidR="00B31792" w:rsidRPr="00396AE9" w:rsidRDefault="00B31792" w:rsidP="00D472BD">
      <w:pPr>
        <w:spacing w:before="120" w:after="120" w:line="264" w:lineRule="auto"/>
        <w:ind w:firstLine="720"/>
        <w:jc w:val="both"/>
        <w:rPr>
          <w:rFonts w:ascii="Times New Roman" w:hAnsi="Times New Roman" w:cs="Times New Roman"/>
          <w:b/>
          <w:bCs/>
          <w:sz w:val="28"/>
          <w:szCs w:val="28"/>
        </w:rPr>
      </w:pPr>
      <w:r w:rsidRPr="00396AE9">
        <w:rPr>
          <w:rFonts w:ascii="Times New Roman" w:hAnsi="Times New Roman" w:cs="Times New Roman"/>
          <w:b/>
          <w:bCs/>
          <w:sz w:val="28"/>
          <w:szCs w:val="28"/>
        </w:rPr>
        <w:t>Điều 1. Sửa đổi, bổ sung một số điều của Nghị định 104/2016/NĐ-CP ngày 01 tháng 7 năm 2016 của Chính phủ quy định về hoạt động tiêm chủng như sau:</w:t>
      </w:r>
    </w:p>
    <w:p w14:paraId="49CC221E" w14:textId="77777777" w:rsidR="00057E4D" w:rsidRPr="00396AE9" w:rsidRDefault="00AA3FE8" w:rsidP="00D472BD">
      <w:pPr>
        <w:spacing w:before="120" w:after="120" w:line="264" w:lineRule="auto"/>
        <w:ind w:firstLine="720"/>
        <w:jc w:val="both"/>
        <w:rPr>
          <w:rFonts w:ascii="Times New Roman" w:hAnsi="Times New Roman" w:cs="Times New Roman"/>
          <w:bCs/>
          <w:sz w:val="28"/>
          <w:szCs w:val="28"/>
        </w:rPr>
      </w:pPr>
      <w:r w:rsidRPr="00396AE9">
        <w:rPr>
          <w:rFonts w:ascii="Times New Roman" w:hAnsi="Times New Roman" w:cs="Times New Roman"/>
          <w:bCs/>
          <w:sz w:val="28"/>
          <w:szCs w:val="28"/>
        </w:rPr>
        <w:t xml:space="preserve">1. </w:t>
      </w:r>
      <w:r w:rsidR="00057E4D" w:rsidRPr="00396AE9">
        <w:rPr>
          <w:rFonts w:ascii="Times New Roman" w:hAnsi="Times New Roman" w:cs="Times New Roman"/>
          <w:bCs/>
          <w:sz w:val="28"/>
          <w:szCs w:val="28"/>
        </w:rPr>
        <w:t>Sửa đổi khoản 2 Điều 3 như sau:</w:t>
      </w:r>
    </w:p>
    <w:p w14:paraId="0F0FC503" w14:textId="017FC0A4" w:rsidR="00057E4D" w:rsidRPr="00396AE9" w:rsidRDefault="00057E4D" w:rsidP="00D472BD">
      <w:pPr>
        <w:spacing w:before="120" w:after="120" w:line="264" w:lineRule="auto"/>
        <w:ind w:firstLine="720"/>
        <w:jc w:val="both"/>
        <w:rPr>
          <w:rFonts w:ascii="Times New Roman" w:hAnsi="Times New Roman" w:cs="Times New Roman"/>
          <w:bCs/>
          <w:sz w:val="28"/>
          <w:szCs w:val="28"/>
        </w:rPr>
      </w:pPr>
      <w:r w:rsidRPr="00396AE9">
        <w:rPr>
          <w:rFonts w:ascii="Times New Roman" w:hAnsi="Times New Roman" w:cs="Times New Roman"/>
          <w:bCs/>
          <w:sz w:val="28"/>
          <w:szCs w:val="28"/>
        </w:rPr>
        <w:t xml:space="preserve">“2. Tiêm chủng chống dịch là hoạt động tiêm chủng miễn phí do Nhà nước tổ chức cho những người có nguy cơ mắc bệnh truyền nhiễm tại vùng có dịch </w:t>
      </w:r>
      <w:r w:rsidRPr="00396AE9">
        <w:rPr>
          <w:rFonts w:ascii="Times New Roman" w:hAnsi="Times New Roman" w:cs="Times New Roman"/>
          <w:bCs/>
          <w:i/>
          <w:iCs/>
          <w:color w:val="FF0000"/>
          <w:sz w:val="28"/>
          <w:szCs w:val="28"/>
        </w:rPr>
        <w:t>hoặc vùng có nguy cơ dịch</w:t>
      </w:r>
      <w:r w:rsidRPr="00396AE9">
        <w:rPr>
          <w:rFonts w:ascii="Times New Roman" w:hAnsi="Times New Roman" w:cs="Times New Roman"/>
          <w:bCs/>
          <w:sz w:val="28"/>
          <w:szCs w:val="28"/>
        </w:rPr>
        <w:t>, người được cơ quan nhà nước có thẩm quyền cử đến vùng có dịch hoặc vùng có nguy cơ dịch”.</w:t>
      </w:r>
    </w:p>
    <w:p w14:paraId="36A4228F" w14:textId="1EB1F1D9" w:rsidR="00AA3FE8" w:rsidRPr="00396AE9" w:rsidRDefault="00057E4D" w:rsidP="00D472BD">
      <w:pPr>
        <w:spacing w:before="120" w:after="120" w:line="264" w:lineRule="auto"/>
        <w:ind w:firstLine="720"/>
        <w:jc w:val="both"/>
        <w:rPr>
          <w:rFonts w:ascii="Times New Roman" w:hAnsi="Times New Roman" w:cs="Times New Roman"/>
          <w:bCs/>
          <w:sz w:val="28"/>
          <w:szCs w:val="28"/>
        </w:rPr>
      </w:pPr>
      <w:r w:rsidRPr="00396AE9">
        <w:rPr>
          <w:rFonts w:ascii="Times New Roman" w:hAnsi="Times New Roman" w:cs="Times New Roman"/>
          <w:bCs/>
          <w:sz w:val="28"/>
          <w:szCs w:val="28"/>
        </w:rPr>
        <w:t xml:space="preserve">2. </w:t>
      </w:r>
      <w:r w:rsidR="00AA3FE8" w:rsidRPr="00396AE9">
        <w:rPr>
          <w:rFonts w:ascii="Times New Roman" w:hAnsi="Times New Roman" w:cs="Times New Roman"/>
          <w:bCs/>
          <w:sz w:val="28"/>
          <w:szCs w:val="28"/>
        </w:rPr>
        <w:t xml:space="preserve">Sửa đổi khoản 6 Điều 3 như sau: </w:t>
      </w:r>
    </w:p>
    <w:p w14:paraId="51CE9DD1" w14:textId="77777777" w:rsidR="00AA3FE8" w:rsidRPr="00396AE9" w:rsidRDefault="00AA3FE8" w:rsidP="00D472BD">
      <w:pPr>
        <w:spacing w:before="120" w:after="120" w:line="264" w:lineRule="auto"/>
        <w:ind w:firstLine="720"/>
        <w:jc w:val="both"/>
        <w:rPr>
          <w:rFonts w:ascii="Times New Roman" w:hAnsi="Times New Roman" w:cs="Times New Roman"/>
          <w:bCs/>
          <w:i/>
          <w:iCs/>
          <w:color w:val="FF0000"/>
          <w:sz w:val="28"/>
          <w:szCs w:val="28"/>
        </w:rPr>
      </w:pPr>
      <w:r w:rsidRPr="00396AE9">
        <w:rPr>
          <w:rFonts w:ascii="Times New Roman" w:hAnsi="Times New Roman" w:cs="Times New Roman"/>
          <w:i/>
          <w:iCs/>
          <w:color w:val="FF0000"/>
          <w:sz w:val="28"/>
          <w:szCs w:val="28"/>
        </w:rPr>
        <w:t>“6. Cơ sở tiêm chủng là cơ sở đủ điều kiện và đã thực hiện việc công bố đủ điều kiện cơ sở tiêm chủng theo quy định tại Nghị định này.”</w:t>
      </w:r>
    </w:p>
    <w:p w14:paraId="7E893AE8" w14:textId="31833F25" w:rsidR="00B31792" w:rsidRPr="00396AE9" w:rsidRDefault="006C051A" w:rsidP="00D472BD">
      <w:pPr>
        <w:spacing w:before="120" w:after="120" w:line="264" w:lineRule="auto"/>
        <w:ind w:firstLine="720"/>
        <w:jc w:val="both"/>
        <w:rPr>
          <w:rFonts w:ascii="Times New Roman" w:hAnsi="Times New Roman" w:cs="Times New Roman"/>
          <w:bCs/>
          <w:sz w:val="28"/>
          <w:szCs w:val="28"/>
        </w:rPr>
      </w:pPr>
      <w:r w:rsidRPr="00396AE9">
        <w:rPr>
          <w:rFonts w:ascii="Times New Roman" w:hAnsi="Times New Roman" w:cs="Times New Roman"/>
          <w:bCs/>
          <w:sz w:val="28"/>
          <w:szCs w:val="28"/>
        </w:rPr>
        <w:t>3</w:t>
      </w:r>
      <w:r w:rsidR="00945656" w:rsidRPr="00396AE9">
        <w:rPr>
          <w:rFonts w:ascii="Times New Roman" w:hAnsi="Times New Roman" w:cs="Times New Roman"/>
          <w:bCs/>
          <w:sz w:val="28"/>
          <w:szCs w:val="28"/>
        </w:rPr>
        <w:t xml:space="preserve">. </w:t>
      </w:r>
      <w:r w:rsidR="00B31792" w:rsidRPr="00396AE9">
        <w:rPr>
          <w:rFonts w:ascii="Times New Roman" w:hAnsi="Times New Roman" w:cs="Times New Roman"/>
          <w:bCs/>
          <w:sz w:val="28"/>
          <w:szCs w:val="28"/>
        </w:rPr>
        <w:t>Bổ sung khoản 7 Điều 3 như sau:</w:t>
      </w:r>
    </w:p>
    <w:p w14:paraId="71A5CA44" w14:textId="510B717C" w:rsidR="00B31792" w:rsidRPr="00396AE9" w:rsidRDefault="00B31792" w:rsidP="00D472BD">
      <w:pPr>
        <w:spacing w:before="120" w:after="120" w:line="264" w:lineRule="auto"/>
        <w:ind w:firstLine="720"/>
        <w:jc w:val="both"/>
        <w:rPr>
          <w:rFonts w:ascii="Times New Roman" w:hAnsi="Times New Roman" w:cs="Times New Roman"/>
          <w:sz w:val="28"/>
          <w:szCs w:val="28"/>
        </w:rPr>
      </w:pPr>
      <w:r w:rsidRPr="00396AE9">
        <w:rPr>
          <w:rFonts w:ascii="Times New Roman" w:hAnsi="Times New Roman" w:cs="Times New Roman"/>
          <w:sz w:val="28"/>
          <w:szCs w:val="28"/>
        </w:rPr>
        <w:t>“</w:t>
      </w:r>
      <w:bookmarkStart w:id="2" w:name="_Hlk153182036"/>
      <w:r w:rsidRPr="00396AE9">
        <w:rPr>
          <w:rFonts w:ascii="Times New Roman" w:hAnsi="Times New Roman" w:cs="Times New Roman"/>
          <w:sz w:val="28"/>
          <w:szCs w:val="28"/>
        </w:rPr>
        <w:t xml:space="preserve">7. Chương trình tiêm chủng mở rộng là chương trình do Nhà nước tổ chức để tiêm chủng miễn phí đối với các vắc xin bắt buộc sử dụng để phòng các bệnh </w:t>
      </w:r>
      <w:r w:rsidRPr="00396AE9">
        <w:rPr>
          <w:rFonts w:ascii="Times New Roman" w:hAnsi="Times New Roman" w:cs="Times New Roman"/>
          <w:sz w:val="28"/>
          <w:szCs w:val="28"/>
        </w:rPr>
        <w:lastRenderedPageBreak/>
        <w:t>truyền nhiễm cho trẻ em và phụ nữ có thai.</w:t>
      </w:r>
      <w:bookmarkEnd w:id="2"/>
      <w:r w:rsidR="00094377" w:rsidRPr="00396AE9">
        <w:rPr>
          <w:rFonts w:ascii="Times New Roman" w:hAnsi="Times New Roman" w:cs="Times New Roman"/>
          <w:sz w:val="28"/>
          <w:szCs w:val="28"/>
        </w:rPr>
        <w:t xml:space="preserve"> </w:t>
      </w:r>
      <w:r w:rsidR="00945656" w:rsidRPr="00396AE9">
        <w:rPr>
          <w:rFonts w:ascii="Times New Roman" w:hAnsi="Times New Roman" w:cs="Times New Roman"/>
          <w:i/>
          <w:iCs/>
          <w:color w:val="FF0000"/>
          <w:sz w:val="28"/>
          <w:szCs w:val="28"/>
        </w:rPr>
        <w:t>Các hình thức triển khai</w:t>
      </w:r>
      <w:r w:rsidR="00615232" w:rsidRPr="00396AE9">
        <w:rPr>
          <w:rFonts w:ascii="Times New Roman" w:hAnsi="Times New Roman" w:cs="Times New Roman"/>
          <w:i/>
          <w:iCs/>
          <w:color w:val="FF0000"/>
          <w:sz w:val="28"/>
          <w:szCs w:val="28"/>
        </w:rPr>
        <w:t xml:space="preserve"> chương trình </w:t>
      </w:r>
      <w:bookmarkStart w:id="3" w:name="_GoBack"/>
      <w:bookmarkEnd w:id="3"/>
      <w:r w:rsidR="00615232" w:rsidRPr="00396AE9">
        <w:rPr>
          <w:rFonts w:ascii="Times New Roman" w:hAnsi="Times New Roman" w:cs="Times New Roman"/>
          <w:i/>
          <w:iCs/>
          <w:color w:val="FF0000"/>
          <w:sz w:val="28"/>
          <w:szCs w:val="28"/>
        </w:rPr>
        <w:t>tiêm chủng mở rộng bao gồm:</w:t>
      </w:r>
      <w:r w:rsidR="00945656" w:rsidRPr="00396AE9">
        <w:rPr>
          <w:rFonts w:ascii="Times New Roman" w:hAnsi="Times New Roman" w:cs="Times New Roman"/>
          <w:i/>
          <w:iCs/>
          <w:color w:val="FF0000"/>
          <w:sz w:val="28"/>
          <w:szCs w:val="28"/>
        </w:rPr>
        <w:t xml:space="preserve"> tiêm chủng thường xuyên, tiêm chủng bù liều, </w:t>
      </w:r>
      <w:r w:rsidR="006F1462" w:rsidRPr="00396AE9">
        <w:rPr>
          <w:rFonts w:ascii="Times New Roman" w:hAnsi="Times New Roman" w:cs="Times New Roman"/>
          <w:i/>
          <w:iCs/>
          <w:color w:val="FF0000"/>
          <w:sz w:val="28"/>
          <w:szCs w:val="28"/>
        </w:rPr>
        <w:t>tiêm chủng chiến dịch</w:t>
      </w:r>
      <w:r w:rsidR="00E0528F">
        <w:rPr>
          <w:rFonts w:ascii="Times New Roman" w:hAnsi="Times New Roman" w:cs="Times New Roman"/>
          <w:i/>
          <w:iCs/>
          <w:color w:val="FF0000"/>
          <w:sz w:val="28"/>
          <w:szCs w:val="28"/>
        </w:rPr>
        <w:t xml:space="preserve"> </w:t>
      </w:r>
      <w:r w:rsidR="007A24D9">
        <w:rPr>
          <w:rFonts w:ascii="Times New Roman" w:hAnsi="Times New Roman" w:cs="Times New Roman"/>
          <w:i/>
          <w:iCs/>
          <w:color w:val="FF0000"/>
          <w:sz w:val="28"/>
          <w:szCs w:val="28"/>
        </w:rPr>
        <w:t xml:space="preserve">để </w:t>
      </w:r>
      <w:r w:rsidR="00E0528F">
        <w:rPr>
          <w:rFonts w:ascii="Times New Roman" w:hAnsi="Times New Roman" w:cs="Times New Roman"/>
          <w:i/>
          <w:iCs/>
          <w:color w:val="FF0000"/>
          <w:sz w:val="28"/>
          <w:szCs w:val="28"/>
        </w:rPr>
        <w:t>chủ động phòng, chống dịch</w:t>
      </w:r>
      <w:r w:rsidR="00945656" w:rsidRPr="00396AE9">
        <w:rPr>
          <w:rFonts w:ascii="Times New Roman" w:hAnsi="Times New Roman" w:cs="Times New Roman"/>
          <w:i/>
          <w:iCs/>
          <w:color w:val="FF0000"/>
          <w:sz w:val="28"/>
          <w:szCs w:val="28"/>
        </w:rPr>
        <w:t xml:space="preserve"> đối với các bệnh truyền nhiễm có vắc xin trong Chương trình tiêm chủng mở rộng</w:t>
      </w:r>
      <w:r w:rsidR="00945656" w:rsidRPr="00396AE9">
        <w:rPr>
          <w:rFonts w:ascii="Times New Roman" w:hAnsi="Times New Roman" w:cs="Times New Roman"/>
          <w:i/>
          <w:iCs/>
          <w:sz w:val="28"/>
          <w:szCs w:val="28"/>
        </w:rPr>
        <w:t>”.</w:t>
      </w:r>
    </w:p>
    <w:p w14:paraId="004D99CE" w14:textId="4D4A7A8F" w:rsidR="00B31792" w:rsidRPr="00396AE9" w:rsidRDefault="00C86640" w:rsidP="00D472BD">
      <w:pPr>
        <w:spacing w:before="120" w:after="120" w:line="264" w:lineRule="auto"/>
        <w:ind w:firstLine="720"/>
        <w:jc w:val="both"/>
        <w:rPr>
          <w:rFonts w:ascii="Times New Roman" w:hAnsi="Times New Roman" w:cs="Times New Roman"/>
          <w:bCs/>
          <w:sz w:val="28"/>
          <w:szCs w:val="28"/>
        </w:rPr>
      </w:pPr>
      <w:r w:rsidRPr="00396AE9">
        <w:rPr>
          <w:rFonts w:ascii="Times New Roman" w:hAnsi="Times New Roman" w:cs="Times New Roman"/>
          <w:bCs/>
          <w:sz w:val="28"/>
          <w:szCs w:val="28"/>
        </w:rPr>
        <w:t>4</w:t>
      </w:r>
      <w:r w:rsidR="00B31792" w:rsidRPr="00396AE9">
        <w:rPr>
          <w:rFonts w:ascii="Times New Roman" w:hAnsi="Times New Roman" w:cs="Times New Roman"/>
          <w:bCs/>
          <w:sz w:val="28"/>
          <w:szCs w:val="28"/>
        </w:rPr>
        <w:t xml:space="preserve">. Sửa đổi Điều 7 như sau: </w:t>
      </w:r>
    </w:p>
    <w:p w14:paraId="522F55D1" w14:textId="1E5EC627" w:rsidR="00274735" w:rsidRDefault="00B31792" w:rsidP="00D472BD">
      <w:pPr>
        <w:spacing w:before="120" w:after="120" w:line="264" w:lineRule="auto"/>
        <w:ind w:firstLine="720"/>
        <w:jc w:val="both"/>
        <w:rPr>
          <w:rFonts w:ascii="Times New Roman" w:hAnsi="Times New Roman" w:cs="Times New Roman"/>
          <w:sz w:val="28"/>
          <w:szCs w:val="28"/>
        </w:rPr>
      </w:pPr>
      <w:r w:rsidRPr="00396AE9">
        <w:rPr>
          <w:rFonts w:ascii="Times New Roman" w:hAnsi="Times New Roman" w:cs="Times New Roman"/>
          <w:sz w:val="28"/>
          <w:szCs w:val="28"/>
        </w:rPr>
        <w:t>“</w:t>
      </w:r>
      <w:bookmarkStart w:id="4" w:name="_Hlk153182497"/>
      <w:r w:rsidR="00274735" w:rsidRPr="00274735">
        <w:rPr>
          <w:rFonts w:ascii="Times New Roman" w:hAnsi="Times New Roman" w:cs="Times New Roman"/>
          <w:b/>
          <w:sz w:val="28"/>
          <w:szCs w:val="28"/>
        </w:rPr>
        <w:t>Điều 7. Cung ứng vắc xin cho hoạt động tiêm chủng</w:t>
      </w:r>
    </w:p>
    <w:p w14:paraId="45D75B2C" w14:textId="2DA215DE" w:rsidR="008B4072" w:rsidRPr="00396AE9" w:rsidRDefault="00094377" w:rsidP="00D472BD">
      <w:pPr>
        <w:spacing w:before="120" w:after="120" w:line="264" w:lineRule="auto"/>
        <w:ind w:firstLine="720"/>
        <w:jc w:val="both"/>
        <w:rPr>
          <w:rFonts w:ascii="Times New Roman" w:hAnsi="Times New Roman" w:cs="Times New Roman"/>
          <w:sz w:val="28"/>
          <w:szCs w:val="28"/>
        </w:rPr>
      </w:pPr>
      <w:r w:rsidRPr="00396AE9">
        <w:rPr>
          <w:rFonts w:ascii="Times New Roman" w:hAnsi="Times New Roman" w:cs="Times New Roman"/>
          <w:sz w:val="28"/>
          <w:szCs w:val="28"/>
        </w:rPr>
        <w:t xml:space="preserve">1. Vắc xin sử dụng cho hoạt động tiêm chủng trong Chương trình tiêm chủng mở rộng do Nhà nước bảo đảm về số lượng, chủng loại </w:t>
      </w:r>
      <w:r w:rsidR="00274735">
        <w:rPr>
          <w:rFonts w:ascii="Times New Roman" w:hAnsi="Times New Roman" w:cs="Times New Roman"/>
          <w:i/>
          <w:iCs/>
          <w:color w:val="FF0000"/>
          <w:sz w:val="28"/>
          <w:szCs w:val="28"/>
        </w:rPr>
        <w:t>phù hợp</w:t>
      </w:r>
      <w:r w:rsidR="00274735" w:rsidRPr="00396AE9">
        <w:rPr>
          <w:rFonts w:ascii="Times New Roman" w:hAnsi="Times New Roman" w:cs="Times New Roman"/>
          <w:i/>
          <w:iCs/>
          <w:color w:val="FF0000"/>
          <w:sz w:val="28"/>
          <w:szCs w:val="28"/>
        </w:rPr>
        <w:t xml:space="preserve"> nhu cầu </w:t>
      </w:r>
      <w:r w:rsidR="00E45AF9">
        <w:rPr>
          <w:rFonts w:ascii="Times New Roman" w:hAnsi="Times New Roman" w:cs="Times New Roman"/>
          <w:i/>
          <w:iCs/>
          <w:color w:val="FF0000"/>
          <w:sz w:val="28"/>
          <w:szCs w:val="28"/>
        </w:rPr>
        <w:t xml:space="preserve">đề xuất </w:t>
      </w:r>
      <w:r w:rsidR="00274735" w:rsidRPr="00396AE9">
        <w:rPr>
          <w:rFonts w:ascii="Times New Roman" w:hAnsi="Times New Roman" w:cs="Times New Roman"/>
          <w:i/>
          <w:iCs/>
          <w:color w:val="FF0000"/>
          <w:sz w:val="28"/>
          <w:szCs w:val="28"/>
        </w:rPr>
        <w:t xml:space="preserve">của </w:t>
      </w:r>
      <w:r w:rsidR="00E45AF9">
        <w:rPr>
          <w:rFonts w:ascii="Times New Roman" w:hAnsi="Times New Roman" w:cs="Times New Roman"/>
          <w:i/>
          <w:iCs/>
          <w:color w:val="FF0000"/>
          <w:sz w:val="28"/>
          <w:szCs w:val="28"/>
        </w:rPr>
        <w:t>Ủy ban nhân dân cấp tỉnh</w:t>
      </w:r>
      <w:r w:rsidR="00155C57">
        <w:rPr>
          <w:rFonts w:ascii="Times New Roman" w:hAnsi="Times New Roman" w:cs="Times New Roman"/>
          <w:i/>
          <w:iCs/>
          <w:color w:val="FF0000"/>
          <w:sz w:val="28"/>
          <w:szCs w:val="28"/>
        </w:rPr>
        <w:t xml:space="preserve"> cho</w:t>
      </w:r>
      <w:r w:rsidR="00274735">
        <w:rPr>
          <w:rFonts w:ascii="Times New Roman" w:hAnsi="Times New Roman" w:cs="Times New Roman"/>
          <w:i/>
          <w:iCs/>
          <w:color w:val="FF0000"/>
          <w:sz w:val="28"/>
          <w:szCs w:val="28"/>
        </w:rPr>
        <w:t xml:space="preserve"> </w:t>
      </w:r>
      <w:r w:rsidR="00274735" w:rsidRPr="00396AE9">
        <w:rPr>
          <w:rFonts w:ascii="Times New Roman" w:hAnsi="Times New Roman" w:cs="Times New Roman"/>
          <w:i/>
          <w:iCs/>
          <w:color w:val="FF0000"/>
          <w:sz w:val="28"/>
          <w:szCs w:val="28"/>
        </w:rPr>
        <w:t>giai đoạn 03 năm</w:t>
      </w:r>
      <w:r w:rsidR="00A25575">
        <w:rPr>
          <w:rFonts w:ascii="Times New Roman" w:hAnsi="Times New Roman" w:cs="Times New Roman"/>
          <w:i/>
          <w:iCs/>
          <w:color w:val="FF0000"/>
          <w:sz w:val="28"/>
          <w:szCs w:val="28"/>
        </w:rPr>
        <w:t xml:space="preserve"> và điều chỉnh cập nhật hằng năm</w:t>
      </w:r>
      <w:r w:rsidR="00E45AF9">
        <w:rPr>
          <w:rFonts w:ascii="Times New Roman" w:hAnsi="Times New Roman" w:cs="Times New Roman"/>
          <w:i/>
          <w:iCs/>
          <w:color w:val="FF0000"/>
          <w:sz w:val="28"/>
          <w:szCs w:val="28"/>
        </w:rPr>
        <w:t>.</w:t>
      </w:r>
    </w:p>
    <w:p w14:paraId="25CFD73E" w14:textId="49FAE42B" w:rsidR="00787D21" w:rsidRPr="00396AE9" w:rsidRDefault="00787D21" w:rsidP="00D472BD">
      <w:pPr>
        <w:spacing w:before="120" w:after="120" w:line="264" w:lineRule="auto"/>
        <w:ind w:firstLine="720"/>
        <w:jc w:val="both"/>
        <w:rPr>
          <w:rFonts w:ascii="Times New Roman" w:hAnsi="Times New Roman" w:cs="Times New Roman"/>
          <w:sz w:val="28"/>
          <w:szCs w:val="28"/>
        </w:rPr>
      </w:pPr>
      <w:r w:rsidRPr="00396AE9">
        <w:rPr>
          <w:rFonts w:ascii="Times New Roman" w:hAnsi="Times New Roman" w:cs="Times New Roman"/>
          <w:sz w:val="28"/>
          <w:szCs w:val="28"/>
        </w:rPr>
        <w:t xml:space="preserve">2. Căn cứ số lượng đối tượng tiêm chủng, thời gian và </w:t>
      </w:r>
      <w:r w:rsidR="00AF5AC4" w:rsidRPr="00AF5AC4">
        <w:rPr>
          <w:rFonts w:ascii="Times New Roman" w:hAnsi="Times New Roman" w:cs="Times New Roman"/>
          <w:i/>
          <w:color w:val="FF0000"/>
          <w:sz w:val="28"/>
          <w:szCs w:val="28"/>
        </w:rPr>
        <w:t>hệ số</w:t>
      </w:r>
      <w:r w:rsidRPr="00AF5AC4">
        <w:rPr>
          <w:rFonts w:ascii="Times New Roman" w:hAnsi="Times New Roman" w:cs="Times New Roman"/>
          <w:color w:val="FF0000"/>
          <w:sz w:val="28"/>
          <w:szCs w:val="28"/>
        </w:rPr>
        <w:t xml:space="preserve"> </w:t>
      </w:r>
      <w:r w:rsidRPr="00396AE9">
        <w:rPr>
          <w:rFonts w:ascii="Times New Roman" w:hAnsi="Times New Roman" w:cs="Times New Roman"/>
          <w:sz w:val="28"/>
          <w:szCs w:val="28"/>
        </w:rPr>
        <w:t xml:space="preserve">sử dụng của từng loại vắc xin, cơ sở tiêm chủng có trách nhiệm lập dự kiến nhu cầu vắc xin quy định tại khoản 1 Điều này gửi </w:t>
      </w:r>
      <w:r w:rsidRPr="002B52FA">
        <w:rPr>
          <w:rFonts w:ascii="Times New Roman" w:hAnsi="Times New Roman" w:cs="Times New Roman"/>
          <w:iCs/>
          <w:sz w:val="28"/>
          <w:szCs w:val="28"/>
        </w:rPr>
        <w:t>cơ quan được giao quản lý về tiêm chủng</w:t>
      </w:r>
      <w:r w:rsidRPr="002B52FA">
        <w:rPr>
          <w:rFonts w:ascii="Times New Roman" w:hAnsi="Times New Roman" w:cs="Times New Roman"/>
          <w:i/>
          <w:iCs/>
          <w:sz w:val="28"/>
          <w:szCs w:val="28"/>
        </w:rPr>
        <w:t xml:space="preserve"> </w:t>
      </w:r>
      <w:r w:rsidR="00274735" w:rsidRPr="00396AE9">
        <w:rPr>
          <w:rFonts w:ascii="Times New Roman" w:hAnsi="Times New Roman" w:cs="Times New Roman"/>
          <w:i/>
          <w:iCs/>
          <w:color w:val="FF0000"/>
          <w:sz w:val="28"/>
          <w:szCs w:val="28"/>
        </w:rPr>
        <w:t>cấp xã</w:t>
      </w:r>
      <w:r w:rsidR="00274735" w:rsidRPr="00396AE9">
        <w:rPr>
          <w:rFonts w:ascii="Times New Roman" w:hAnsi="Times New Roman" w:cs="Times New Roman"/>
          <w:color w:val="FF0000"/>
          <w:sz w:val="28"/>
          <w:szCs w:val="28"/>
        </w:rPr>
        <w:t xml:space="preserve"> </w:t>
      </w:r>
      <w:r w:rsidR="00274735" w:rsidRPr="00E45AF9">
        <w:rPr>
          <w:rFonts w:ascii="Times New Roman" w:hAnsi="Times New Roman" w:cs="Times New Roman"/>
          <w:i/>
          <w:color w:val="FF0000"/>
          <w:sz w:val="28"/>
          <w:szCs w:val="28"/>
        </w:rPr>
        <w:t xml:space="preserve">tổng hợp </w:t>
      </w:r>
      <w:r w:rsidR="00E45AF9" w:rsidRPr="00E45AF9">
        <w:rPr>
          <w:rFonts w:ascii="Times New Roman" w:hAnsi="Times New Roman" w:cs="Times New Roman"/>
          <w:i/>
          <w:color w:val="FF0000"/>
          <w:sz w:val="28"/>
          <w:szCs w:val="28"/>
        </w:rPr>
        <w:t xml:space="preserve">nhu cầu đề xuất cho giai đoạn 03 năm </w:t>
      </w:r>
      <w:r w:rsidR="006F5782">
        <w:rPr>
          <w:rFonts w:ascii="Times New Roman" w:hAnsi="Times New Roman" w:cs="Times New Roman"/>
          <w:i/>
          <w:color w:val="FF0000"/>
          <w:sz w:val="28"/>
          <w:szCs w:val="28"/>
        </w:rPr>
        <w:t xml:space="preserve">tiếp theo </w:t>
      </w:r>
      <w:r w:rsidR="00E45AF9" w:rsidRPr="00E45AF9">
        <w:rPr>
          <w:rFonts w:ascii="Times New Roman" w:hAnsi="Times New Roman" w:cs="Times New Roman"/>
          <w:i/>
          <w:color w:val="FF0000"/>
          <w:sz w:val="28"/>
          <w:szCs w:val="28"/>
        </w:rPr>
        <w:t>và năm sau liền kề</w:t>
      </w:r>
      <w:r w:rsidR="00E45AF9">
        <w:rPr>
          <w:rFonts w:ascii="Times New Roman" w:hAnsi="Times New Roman" w:cs="Times New Roman"/>
          <w:sz w:val="28"/>
          <w:szCs w:val="28"/>
        </w:rPr>
        <w:t xml:space="preserve"> </w:t>
      </w:r>
      <w:r w:rsidR="00274735" w:rsidRPr="00B62763">
        <w:rPr>
          <w:rFonts w:ascii="Times New Roman" w:hAnsi="Times New Roman" w:cs="Times New Roman"/>
          <w:i/>
          <w:color w:val="FF0000"/>
          <w:sz w:val="28"/>
          <w:szCs w:val="28"/>
        </w:rPr>
        <w:t xml:space="preserve">gửi cơ quan chuyên môn về y tế thuộc Ủy ban nhân dân cấp tỉnh trước </w:t>
      </w:r>
      <w:r w:rsidR="00274735" w:rsidRPr="00396AE9">
        <w:rPr>
          <w:rFonts w:ascii="Times New Roman" w:hAnsi="Times New Roman" w:cs="Times New Roman"/>
          <w:i/>
          <w:iCs/>
          <w:color w:val="FF0000"/>
          <w:sz w:val="28"/>
          <w:szCs w:val="28"/>
        </w:rPr>
        <w:t xml:space="preserve">ngày 30 tháng 4 </w:t>
      </w:r>
      <w:r w:rsidR="00E45AF9">
        <w:rPr>
          <w:rFonts w:ascii="Times New Roman" w:hAnsi="Times New Roman" w:cs="Times New Roman"/>
          <w:i/>
          <w:iCs/>
          <w:color w:val="FF0000"/>
          <w:sz w:val="28"/>
          <w:szCs w:val="28"/>
        </w:rPr>
        <w:t>hằng năm</w:t>
      </w:r>
      <w:r w:rsidR="00274735" w:rsidRPr="00985E57">
        <w:rPr>
          <w:rFonts w:ascii="Times New Roman" w:hAnsi="Times New Roman" w:cs="Times New Roman"/>
          <w:i/>
          <w:color w:val="FF0000"/>
          <w:sz w:val="28"/>
          <w:szCs w:val="28"/>
        </w:rPr>
        <w:t>.</w:t>
      </w:r>
    </w:p>
    <w:p w14:paraId="3A25A7E4" w14:textId="1A172FCE" w:rsidR="00274735" w:rsidRPr="00B9429A" w:rsidRDefault="00787D21" w:rsidP="00D472BD">
      <w:pPr>
        <w:spacing w:before="120" w:after="120" w:line="264" w:lineRule="auto"/>
        <w:ind w:firstLine="720"/>
        <w:jc w:val="both"/>
        <w:rPr>
          <w:rFonts w:ascii="Times New Roman" w:hAnsi="Times New Roman" w:cs="Times New Roman"/>
          <w:spacing w:val="-2"/>
          <w:sz w:val="28"/>
          <w:szCs w:val="28"/>
        </w:rPr>
      </w:pPr>
      <w:r w:rsidRPr="00B9429A">
        <w:rPr>
          <w:rFonts w:ascii="Times New Roman" w:hAnsi="Times New Roman" w:cs="Times New Roman"/>
          <w:spacing w:val="-2"/>
          <w:sz w:val="28"/>
          <w:szCs w:val="28"/>
        </w:rPr>
        <w:t>3</w:t>
      </w:r>
      <w:r w:rsidR="00B31792" w:rsidRPr="00B9429A">
        <w:rPr>
          <w:rFonts w:ascii="Times New Roman" w:hAnsi="Times New Roman" w:cs="Times New Roman"/>
          <w:spacing w:val="-2"/>
          <w:sz w:val="28"/>
          <w:szCs w:val="28"/>
        </w:rPr>
        <w:t xml:space="preserve">. Căn cứ đề xuất về nhu cầu vắc xin của </w:t>
      </w:r>
      <w:r w:rsidR="00FA51EA" w:rsidRPr="00B9429A">
        <w:rPr>
          <w:rFonts w:ascii="Times New Roman" w:hAnsi="Times New Roman" w:cs="Times New Roman"/>
          <w:spacing w:val="-2"/>
          <w:sz w:val="28"/>
          <w:szCs w:val="28"/>
        </w:rPr>
        <w:t>cơ quan được giao quản lý về tiêm chủng cấp xã</w:t>
      </w:r>
      <w:r w:rsidR="00243125" w:rsidRPr="00B9429A">
        <w:rPr>
          <w:rFonts w:ascii="Times New Roman" w:hAnsi="Times New Roman" w:cs="Times New Roman"/>
          <w:spacing w:val="-2"/>
          <w:sz w:val="28"/>
          <w:szCs w:val="28"/>
        </w:rPr>
        <w:t xml:space="preserve"> </w:t>
      </w:r>
      <w:r w:rsidR="00243125" w:rsidRPr="00B9429A">
        <w:rPr>
          <w:rFonts w:ascii="Times New Roman" w:hAnsi="Times New Roman" w:cs="Times New Roman"/>
          <w:i/>
          <w:color w:val="FF0000"/>
          <w:spacing w:val="-2"/>
          <w:sz w:val="28"/>
          <w:szCs w:val="28"/>
        </w:rPr>
        <w:t>quy định tại khoản 2 Điều này</w:t>
      </w:r>
      <w:r w:rsidR="00FA51EA" w:rsidRPr="00B9429A">
        <w:rPr>
          <w:rFonts w:ascii="Times New Roman" w:hAnsi="Times New Roman" w:cs="Times New Roman"/>
          <w:spacing w:val="-2"/>
          <w:sz w:val="28"/>
          <w:szCs w:val="28"/>
        </w:rPr>
        <w:t>,</w:t>
      </w:r>
      <w:r w:rsidR="004F01D9" w:rsidRPr="00B9429A">
        <w:rPr>
          <w:rFonts w:ascii="Times New Roman" w:hAnsi="Times New Roman" w:cs="Times New Roman"/>
          <w:spacing w:val="-2"/>
          <w:sz w:val="28"/>
          <w:szCs w:val="28"/>
        </w:rPr>
        <w:t xml:space="preserve"> </w:t>
      </w:r>
      <w:r w:rsidR="005A001A" w:rsidRPr="00B9429A">
        <w:rPr>
          <w:rFonts w:ascii="Times New Roman" w:hAnsi="Times New Roman" w:cs="Times New Roman"/>
          <w:i/>
          <w:color w:val="FF0000"/>
          <w:spacing w:val="-2"/>
          <w:sz w:val="28"/>
          <w:szCs w:val="28"/>
        </w:rPr>
        <w:t xml:space="preserve">cơ quan chuyên môn về y tế thuộc Ủy ban nhân dân cấp tỉnh </w:t>
      </w:r>
      <w:r w:rsidR="00FA51EA" w:rsidRPr="00B9429A">
        <w:rPr>
          <w:rFonts w:ascii="Times New Roman" w:hAnsi="Times New Roman" w:cs="Times New Roman"/>
          <w:spacing w:val="-2"/>
          <w:sz w:val="28"/>
          <w:szCs w:val="28"/>
        </w:rPr>
        <w:t xml:space="preserve">có trách nhiệm tổng hợp, trình Ủy ban nhân dân cấp tỉnh </w:t>
      </w:r>
      <w:r w:rsidR="00B31792" w:rsidRPr="00B9429A">
        <w:rPr>
          <w:rFonts w:ascii="Times New Roman" w:hAnsi="Times New Roman" w:cs="Times New Roman"/>
          <w:spacing w:val="-2"/>
          <w:sz w:val="28"/>
          <w:szCs w:val="28"/>
        </w:rPr>
        <w:t xml:space="preserve">phê duyệt nhu cầu </w:t>
      </w:r>
      <w:bookmarkEnd w:id="4"/>
      <w:r w:rsidR="00274735" w:rsidRPr="00B62763">
        <w:rPr>
          <w:rFonts w:ascii="Times New Roman" w:hAnsi="Times New Roman" w:cs="Times New Roman"/>
          <w:i/>
          <w:color w:val="FF0000"/>
          <w:spacing w:val="-2"/>
          <w:sz w:val="28"/>
          <w:szCs w:val="28"/>
        </w:rPr>
        <w:t>đề xuất</w:t>
      </w:r>
      <w:r w:rsidR="00BF12DC" w:rsidRPr="00B62763">
        <w:rPr>
          <w:rFonts w:ascii="Times New Roman" w:hAnsi="Times New Roman" w:cs="Times New Roman"/>
          <w:i/>
          <w:color w:val="FF0000"/>
          <w:spacing w:val="-2"/>
          <w:sz w:val="28"/>
          <w:szCs w:val="28"/>
        </w:rPr>
        <w:t xml:space="preserve"> </w:t>
      </w:r>
      <w:r w:rsidR="00274735" w:rsidRPr="00B62763">
        <w:rPr>
          <w:rFonts w:ascii="Times New Roman" w:hAnsi="Times New Roman" w:cs="Times New Roman"/>
          <w:i/>
          <w:color w:val="FF0000"/>
          <w:spacing w:val="-2"/>
          <w:sz w:val="28"/>
          <w:szCs w:val="28"/>
        </w:rPr>
        <w:t>cho giai đoạn 03 năm</w:t>
      </w:r>
      <w:r w:rsidR="00E45AF9" w:rsidRPr="00B62763">
        <w:rPr>
          <w:rFonts w:ascii="Times New Roman" w:hAnsi="Times New Roman" w:cs="Times New Roman"/>
          <w:i/>
          <w:color w:val="FF0000"/>
          <w:spacing w:val="-2"/>
          <w:sz w:val="28"/>
          <w:szCs w:val="28"/>
        </w:rPr>
        <w:t xml:space="preserve"> </w:t>
      </w:r>
      <w:r w:rsidR="006F5782" w:rsidRPr="00B62763">
        <w:rPr>
          <w:rFonts w:ascii="Times New Roman" w:hAnsi="Times New Roman" w:cs="Times New Roman"/>
          <w:i/>
          <w:color w:val="FF0000"/>
          <w:spacing w:val="-2"/>
          <w:sz w:val="28"/>
          <w:szCs w:val="28"/>
        </w:rPr>
        <w:t xml:space="preserve">tiếp theo </w:t>
      </w:r>
      <w:r w:rsidR="00E45AF9" w:rsidRPr="00B62763">
        <w:rPr>
          <w:rFonts w:ascii="Times New Roman" w:hAnsi="Times New Roman" w:cs="Times New Roman"/>
          <w:i/>
          <w:color w:val="FF0000"/>
          <w:spacing w:val="-2"/>
          <w:sz w:val="28"/>
          <w:szCs w:val="28"/>
        </w:rPr>
        <w:t>và năm sau liền kề,</w:t>
      </w:r>
      <w:r w:rsidR="00274735" w:rsidRPr="00B62763">
        <w:rPr>
          <w:rFonts w:ascii="Times New Roman" w:hAnsi="Times New Roman" w:cs="Times New Roman"/>
          <w:i/>
          <w:color w:val="FF0000"/>
          <w:spacing w:val="-2"/>
          <w:sz w:val="28"/>
          <w:szCs w:val="28"/>
        </w:rPr>
        <w:t xml:space="preserve"> gửi về Bộ Y tế trước </w:t>
      </w:r>
      <w:r w:rsidR="00274735" w:rsidRPr="00B62763">
        <w:rPr>
          <w:rFonts w:ascii="Times New Roman" w:hAnsi="Times New Roman" w:cs="Times New Roman"/>
          <w:i/>
          <w:iCs/>
          <w:color w:val="FF0000"/>
          <w:spacing w:val="-2"/>
          <w:sz w:val="28"/>
          <w:szCs w:val="28"/>
        </w:rPr>
        <w:t xml:space="preserve">ngày 30 tháng 5 </w:t>
      </w:r>
      <w:r w:rsidR="00E45AF9" w:rsidRPr="00B62763">
        <w:rPr>
          <w:rFonts w:ascii="Times New Roman" w:hAnsi="Times New Roman" w:cs="Times New Roman"/>
          <w:i/>
          <w:iCs/>
          <w:color w:val="FF0000"/>
          <w:spacing w:val="-2"/>
          <w:sz w:val="28"/>
          <w:szCs w:val="28"/>
        </w:rPr>
        <w:t>hằng năm</w:t>
      </w:r>
      <w:r w:rsidR="00274735" w:rsidRPr="00B62763">
        <w:rPr>
          <w:rFonts w:ascii="Times New Roman" w:hAnsi="Times New Roman" w:cs="Times New Roman"/>
          <w:i/>
          <w:color w:val="FF0000"/>
          <w:spacing w:val="-2"/>
          <w:sz w:val="28"/>
          <w:szCs w:val="28"/>
        </w:rPr>
        <w:t>.</w:t>
      </w:r>
    </w:p>
    <w:p w14:paraId="528A84C8" w14:textId="7F76F377" w:rsidR="00274735" w:rsidRPr="00274735" w:rsidRDefault="00274735" w:rsidP="00D472BD">
      <w:pPr>
        <w:spacing w:before="120" w:after="120" w:line="264" w:lineRule="auto"/>
        <w:ind w:firstLine="720"/>
        <w:jc w:val="both"/>
        <w:rPr>
          <w:rFonts w:ascii="Times New Roman" w:hAnsi="Times New Roman" w:cs="Times New Roman"/>
          <w:sz w:val="28"/>
          <w:szCs w:val="28"/>
        </w:rPr>
      </w:pPr>
      <w:r w:rsidRPr="00274735">
        <w:rPr>
          <w:rFonts w:ascii="Times New Roman" w:hAnsi="Times New Roman" w:cs="Times New Roman"/>
          <w:sz w:val="28"/>
          <w:szCs w:val="28"/>
        </w:rPr>
        <w:t xml:space="preserve">4. Khi xảy ra tình trạng thừa, thiếu vắc xin cục bộ tại các cơ sở tiêm chủng, </w:t>
      </w:r>
      <w:r w:rsidRPr="005A001A">
        <w:rPr>
          <w:rFonts w:ascii="Times New Roman" w:hAnsi="Times New Roman" w:cs="Times New Roman"/>
          <w:i/>
          <w:color w:val="FF0000"/>
          <w:sz w:val="28"/>
          <w:szCs w:val="28"/>
        </w:rPr>
        <w:t>cơ quan chuyên môn về y tế thuộc Ủy ban nhân dân cấp tỉnh</w:t>
      </w:r>
      <w:r>
        <w:rPr>
          <w:rFonts w:ascii="Times New Roman" w:hAnsi="Times New Roman" w:cs="Times New Roman"/>
          <w:i/>
          <w:color w:val="FF0000"/>
          <w:sz w:val="28"/>
          <w:szCs w:val="28"/>
        </w:rPr>
        <w:t xml:space="preserve"> </w:t>
      </w:r>
      <w:r w:rsidRPr="00274735">
        <w:rPr>
          <w:rFonts w:ascii="Times New Roman" w:hAnsi="Times New Roman" w:cs="Times New Roman"/>
          <w:sz w:val="28"/>
          <w:szCs w:val="28"/>
        </w:rPr>
        <w:t>giúp Ủy ban nhân dân tỉnh chỉ đạo việc điều phối vắc xin giữa các cơ sở tiêm chủng trên địa bàn để bảo đảm cung ứng vắc xin đầy đủ, kịp thời, liên tục và báo cáo Bộ Y tế về tình hình sử dụng vắc xin theo định kỳ hằng tháng.</w:t>
      </w:r>
    </w:p>
    <w:p w14:paraId="0CB4C555" w14:textId="644639D7" w:rsidR="00523602" w:rsidRPr="00B9429A" w:rsidRDefault="00274735" w:rsidP="00D472BD">
      <w:pPr>
        <w:spacing w:before="120" w:after="120" w:line="264" w:lineRule="auto"/>
        <w:ind w:firstLine="720"/>
        <w:jc w:val="both"/>
        <w:rPr>
          <w:rFonts w:ascii="Times New Roman" w:hAnsi="Times New Roman" w:cs="Times New Roman"/>
          <w:spacing w:val="-2"/>
          <w:sz w:val="28"/>
          <w:szCs w:val="28"/>
        </w:rPr>
      </w:pPr>
      <w:r w:rsidRPr="00B9429A">
        <w:rPr>
          <w:rFonts w:ascii="Times New Roman" w:hAnsi="Times New Roman" w:cs="Times New Roman"/>
          <w:spacing w:val="-2"/>
          <w:sz w:val="28"/>
          <w:szCs w:val="28"/>
        </w:rPr>
        <w:t>5. Khi xảy ra tình trạng thừa, thiếu vắc xin cục bộ tại một số tỉnh, Bộ trưởng Bộ Y tế có trách nhiệm chỉ đạo các đơn vị liên quan điều phối vắc xin giữa các tỉnh.”</w:t>
      </w:r>
    </w:p>
    <w:p w14:paraId="0E06336D" w14:textId="11A6FE78" w:rsidR="00B31792" w:rsidRPr="00396AE9" w:rsidRDefault="001C0EA0" w:rsidP="00D472BD">
      <w:pPr>
        <w:spacing w:before="120" w:after="120" w:line="264" w:lineRule="auto"/>
        <w:ind w:firstLine="720"/>
        <w:jc w:val="both"/>
        <w:rPr>
          <w:rFonts w:ascii="Times New Roman" w:hAnsi="Times New Roman" w:cs="Times New Roman"/>
          <w:bCs/>
          <w:color w:val="000000"/>
          <w:spacing w:val="-2"/>
          <w:sz w:val="28"/>
          <w:szCs w:val="28"/>
          <w:lang w:val="nl-NL"/>
        </w:rPr>
      </w:pPr>
      <w:r w:rsidRPr="00396AE9">
        <w:rPr>
          <w:rFonts w:ascii="Times New Roman" w:hAnsi="Times New Roman" w:cs="Times New Roman"/>
          <w:bCs/>
          <w:color w:val="000000"/>
          <w:spacing w:val="-2"/>
          <w:sz w:val="28"/>
          <w:szCs w:val="28"/>
          <w:lang w:val="nl-NL"/>
        </w:rPr>
        <w:t>5</w:t>
      </w:r>
      <w:r w:rsidR="00B31792" w:rsidRPr="00396AE9">
        <w:rPr>
          <w:rFonts w:ascii="Times New Roman" w:hAnsi="Times New Roman" w:cs="Times New Roman"/>
          <w:bCs/>
          <w:color w:val="000000"/>
          <w:spacing w:val="-2"/>
          <w:sz w:val="28"/>
          <w:szCs w:val="28"/>
          <w:lang w:val="nl-NL"/>
        </w:rPr>
        <w:t>. Bổ sung khoản 3 Điều 14 như sau:</w:t>
      </w:r>
    </w:p>
    <w:p w14:paraId="1EEFA38F" w14:textId="1D64D679" w:rsidR="00B31792" w:rsidRPr="00396AE9" w:rsidRDefault="00B31792" w:rsidP="00D472BD">
      <w:pPr>
        <w:spacing w:before="120" w:after="120" w:line="264" w:lineRule="auto"/>
        <w:ind w:firstLine="720"/>
        <w:jc w:val="both"/>
        <w:rPr>
          <w:rFonts w:ascii="Times New Roman" w:hAnsi="Times New Roman" w:cs="Times New Roman"/>
          <w:color w:val="000000"/>
          <w:sz w:val="28"/>
          <w:szCs w:val="28"/>
          <w:lang w:val="nl-NL"/>
        </w:rPr>
      </w:pPr>
      <w:r w:rsidRPr="00396AE9">
        <w:rPr>
          <w:rFonts w:ascii="Times New Roman" w:hAnsi="Times New Roman" w:cs="Times New Roman"/>
          <w:color w:val="000000"/>
          <w:sz w:val="28"/>
          <w:szCs w:val="28"/>
          <w:lang w:val="nl-NL"/>
        </w:rPr>
        <w:t>“</w:t>
      </w:r>
      <w:bookmarkStart w:id="5" w:name="_Hlk153183687"/>
      <w:r w:rsidRPr="00396AE9">
        <w:rPr>
          <w:rFonts w:ascii="Times New Roman" w:hAnsi="Times New Roman" w:cs="Times New Roman"/>
          <w:color w:val="000000"/>
          <w:sz w:val="28"/>
          <w:szCs w:val="28"/>
          <w:lang w:val="nl-NL"/>
        </w:rPr>
        <w:t xml:space="preserve">3. Ngân sách trung ương được bố trí trong ngân sách chi thường xuyên </w:t>
      </w:r>
      <w:r w:rsidR="009D62FF" w:rsidRPr="009D62FF">
        <w:rPr>
          <w:rFonts w:ascii="Times New Roman" w:hAnsi="Times New Roman" w:cs="Times New Roman"/>
          <w:i/>
          <w:color w:val="FF0000"/>
          <w:sz w:val="28"/>
          <w:szCs w:val="28"/>
          <w:lang w:val="nl-NL"/>
        </w:rPr>
        <w:t>h</w:t>
      </w:r>
      <w:r w:rsidR="006F5782">
        <w:rPr>
          <w:rFonts w:ascii="Times New Roman" w:hAnsi="Times New Roman" w:cs="Times New Roman"/>
          <w:i/>
          <w:color w:val="FF0000"/>
          <w:sz w:val="28"/>
          <w:szCs w:val="28"/>
          <w:lang w:val="nl-NL"/>
        </w:rPr>
        <w:t>ằ</w:t>
      </w:r>
      <w:r w:rsidR="009D62FF" w:rsidRPr="009D62FF">
        <w:rPr>
          <w:rFonts w:ascii="Times New Roman" w:hAnsi="Times New Roman" w:cs="Times New Roman"/>
          <w:i/>
          <w:color w:val="FF0000"/>
          <w:sz w:val="28"/>
          <w:szCs w:val="28"/>
          <w:lang w:val="nl-NL"/>
        </w:rPr>
        <w:t>ng năm</w:t>
      </w:r>
      <w:r w:rsidR="009D62FF">
        <w:rPr>
          <w:rFonts w:ascii="Times New Roman" w:hAnsi="Times New Roman" w:cs="Times New Roman"/>
          <w:color w:val="000000"/>
          <w:sz w:val="28"/>
          <w:szCs w:val="28"/>
          <w:lang w:val="nl-NL"/>
        </w:rPr>
        <w:t xml:space="preserve"> </w:t>
      </w:r>
      <w:r w:rsidRPr="00396AE9">
        <w:rPr>
          <w:rFonts w:ascii="Times New Roman" w:hAnsi="Times New Roman" w:cs="Times New Roman"/>
          <w:color w:val="000000"/>
          <w:sz w:val="28"/>
          <w:szCs w:val="28"/>
          <w:lang w:val="nl-NL"/>
        </w:rPr>
        <w:t>của Bộ Y tế để bảo đảm kinh phí cho các hoạt động trong Chương trình tiêm chủng mở rộng sau đây:</w:t>
      </w:r>
    </w:p>
    <w:p w14:paraId="6A6258F2" w14:textId="77777777" w:rsidR="00B31792" w:rsidRPr="00396AE9" w:rsidRDefault="00B31792" w:rsidP="00D472BD">
      <w:pPr>
        <w:spacing w:before="120" w:after="120" w:line="264" w:lineRule="auto"/>
        <w:ind w:firstLine="720"/>
        <w:jc w:val="both"/>
        <w:rPr>
          <w:rFonts w:ascii="Times New Roman" w:hAnsi="Times New Roman" w:cs="Times New Roman"/>
          <w:iCs/>
          <w:sz w:val="28"/>
          <w:szCs w:val="28"/>
          <w:lang w:val="nl-NL"/>
        </w:rPr>
      </w:pPr>
      <w:r w:rsidRPr="00396AE9">
        <w:rPr>
          <w:rFonts w:ascii="Times New Roman" w:hAnsi="Times New Roman" w:cs="Times New Roman"/>
          <w:iCs/>
          <w:sz w:val="28"/>
          <w:szCs w:val="28"/>
          <w:lang w:val="nl-NL"/>
        </w:rPr>
        <w:t xml:space="preserve">a) Mua vắc xin </w:t>
      </w:r>
      <w:r w:rsidR="006F1462" w:rsidRPr="00396AE9">
        <w:rPr>
          <w:rFonts w:ascii="Times New Roman" w:hAnsi="Times New Roman" w:cs="Times New Roman"/>
          <w:iCs/>
          <w:sz w:val="28"/>
          <w:szCs w:val="28"/>
          <w:lang w:val="nl-NL"/>
        </w:rPr>
        <w:t xml:space="preserve">cho các đối tượng </w:t>
      </w:r>
      <w:r w:rsidRPr="00396AE9">
        <w:rPr>
          <w:rFonts w:ascii="Times New Roman" w:hAnsi="Times New Roman" w:cs="Times New Roman"/>
          <w:iCs/>
          <w:sz w:val="28"/>
          <w:szCs w:val="28"/>
          <w:lang w:val="nl-NL"/>
        </w:rPr>
        <w:t xml:space="preserve">trong Chương trình tiêm chủng mở rộng. </w:t>
      </w:r>
    </w:p>
    <w:p w14:paraId="59FB3E5D" w14:textId="77777777" w:rsidR="00B31792" w:rsidRPr="00396AE9" w:rsidRDefault="00B31792" w:rsidP="00D472BD">
      <w:pPr>
        <w:spacing w:before="120" w:after="120" w:line="264" w:lineRule="auto"/>
        <w:ind w:firstLine="720"/>
        <w:jc w:val="both"/>
        <w:rPr>
          <w:rFonts w:ascii="Times New Roman" w:hAnsi="Times New Roman" w:cs="Times New Roman"/>
          <w:color w:val="000000"/>
          <w:sz w:val="28"/>
          <w:szCs w:val="28"/>
          <w:lang w:val="nl-NL"/>
        </w:rPr>
      </w:pPr>
      <w:r w:rsidRPr="00396AE9">
        <w:rPr>
          <w:rFonts w:ascii="Times New Roman" w:hAnsi="Times New Roman" w:cs="Times New Roman"/>
          <w:color w:val="000000"/>
          <w:sz w:val="28"/>
          <w:szCs w:val="28"/>
          <w:lang w:val="nl-NL"/>
        </w:rPr>
        <w:t>b) Kiểm định vắc xin.</w:t>
      </w:r>
    </w:p>
    <w:p w14:paraId="169458B1" w14:textId="77777777" w:rsidR="00B31792" w:rsidRPr="00396AE9" w:rsidRDefault="00B31792" w:rsidP="00D472BD">
      <w:pPr>
        <w:spacing w:before="120" w:after="120" w:line="264" w:lineRule="auto"/>
        <w:ind w:firstLine="720"/>
        <w:jc w:val="both"/>
        <w:rPr>
          <w:rFonts w:ascii="Times New Roman" w:hAnsi="Times New Roman" w:cs="Times New Roman"/>
          <w:color w:val="000000"/>
          <w:sz w:val="28"/>
          <w:szCs w:val="28"/>
          <w:lang w:val="nl-NL"/>
        </w:rPr>
      </w:pPr>
      <w:r w:rsidRPr="00396AE9">
        <w:rPr>
          <w:rFonts w:ascii="Times New Roman" w:hAnsi="Times New Roman" w:cs="Times New Roman"/>
          <w:color w:val="000000"/>
          <w:sz w:val="28"/>
          <w:szCs w:val="28"/>
          <w:lang w:val="nl-NL"/>
        </w:rPr>
        <w:lastRenderedPageBreak/>
        <w:t>c) Tiếp nhận, vận chuyển, bảo quản vắc xin đến tuyến tỉnh, thành phố.</w:t>
      </w:r>
    </w:p>
    <w:p w14:paraId="541B4F26" w14:textId="4E7CF33C" w:rsidR="00B31792" w:rsidRPr="00396AE9" w:rsidRDefault="00B31792" w:rsidP="00D472BD">
      <w:pPr>
        <w:spacing w:before="120" w:after="120" w:line="264" w:lineRule="auto"/>
        <w:ind w:firstLine="720"/>
        <w:jc w:val="both"/>
        <w:rPr>
          <w:rFonts w:ascii="Times New Roman" w:hAnsi="Times New Roman" w:cs="Times New Roman"/>
          <w:color w:val="FF0000"/>
          <w:sz w:val="28"/>
          <w:szCs w:val="28"/>
          <w:lang w:val="nl-NL"/>
        </w:rPr>
      </w:pPr>
      <w:r w:rsidRPr="00396AE9">
        <w:rPr>
          <w:rFonts w:ascii="Times New Roman" w:hAnsi="Times New Roman" w:cs="Times New Roman"/>
          <w:color w:val="000000"/>
          <w:sz w:val="28"/>
          <w:szCs w:val="28"/>
          <w:lang w:val="nl-NL"/>
        </w:rPr>
        <w:t xml:space="preserve">d) Thông tin, giáo dục, truyền thông, chi phí đào tạo, nghiên cứu khoa học để ứng dụng kỹ thuật mới, phương pháp mới trong tiêm chủng, giám sát đánh giá hiệu quả vắc xin tại </w:t>
      </w:r>
      <w:r w:rsidR="00E6492B" w:rsidRPr="00396AE9">
        <w:rPr>
          <w:rFonts w:ascii="Times New Roman" w:hAnsi="Times New Roman" w:cs="Times New Roman"/>
          <w:color w:val="000000"/>
          <w:sz w:val="28"/>
          <w:szCs w:val="28"/>
          <w:lang w:val="nl-NL"/>
        </w:rPr>
        <w:t>t</w:t>
      </w:r>
      <w:r w:rsidRPr="00396AE9">
        <w:rPr>
          <w:rFonts w:ascii="Times New Roman" w:hAnsi="Times New Roman" w:cs="Times New Roman"/>
          <w:color w:val="000000"/>
          <w:sz w:val="28"/>
          <w:szCs w:val="28"/>
          <w:lang w:val="nl-NL"/>
        </w:rPr>
        <w:t>rung ương</w:t>
      </w:r>
      <w:r w:rsidR="00095994" w:rsidRPr="00396AE9">
        <w:rPr>
          <w:rFonts w:ascii="Times New Roman" w:hAnsi="Times New Roman" w:cs="Times New Roman"/>
          <w:color w:val="000000"/>
          <w:sz w:val="28"/>
          <w:szCs w:val="28"/>
          <w:lang w:val="nl-NL"/>
        </w:rPr>
        <w:t xml:space="preserve">, </w:t>
      </w:r>
      <w:r w:rsidR="00095994" w:rsidRPr="00396AE9">
        <w:rPr>
          <w:rFonts w:ascii="Times New Roman" w:hAnsi="Times New Roman" w:cs="Times New Roman"/>
          <w:i/>
          <w:iCs/>
          <w:color w:val="FF0000"/>
          <w:sz w:val="28"/>
          <w:szCs w:val="28"/>
          <w:lang w:val="nl-NL"/>
        </w:rPr>
        <w:t>ứng dụng công nghệ thông tin trong quản lý thông tin tiêm chủng.</w:t>
      </w:r>
    </w:p>
    <w:p w14:paraId="36B83E45" w14:textId="77777777" w:rsidR="00B31792" w:rsidRPr="00396AE9" w:rsidRDefault="00B31792" w:rsidP="00D472BD">
      <w:pPr>
        <w:spacing w:before="120" w:after="120" w:line="264" w:lineRule="auto"/>
        <w:ind w:firstLine="720"/>
        <w:jc w:val="both"/>
        <w:rPr>
          <w:rFonts w:ascii="Times New Roman" w:hAnsi="Times New Roman" w:cs="Times New Roman"/>
          <w:color w:val="000000"/>
          <w:sz w:val="28"/>
          <w:szCs w:val="28"/>
          <w:lang w:val="nl-NL"/>
        </w:rPr>
      </w:pPr>
      <w:r w:rsidRPr="00396AE9">
        <w:rPr>
          <w:rFonts w:ascii="Times New Roman" w:hAnsi="Times New Roman" w:cs="Times New Roman"/>
          <w:color w:val="000000"/>
          <w:sz w:val="28"/>
          <w:szCs w:val="28"/>
          <w:lang w:val="nl-NL"/>
        </w:rPr>
        <w:t xml:space="preserve">đ) Bồi thường khi sử dụng vắc xin xảy ra tai biến ảnh hưởng nghiêm trọng đến sức khoẻ hoặc gây thiệt hại đến tính mạng của người được tiêm chủng tại cơ sở tiêm chủng thuộc các Bộ, cơ quan </w:t>
      </w:r>
      <w:r w:rsidR="00E6492B" w:rsidRPr="00396AE9">
        <w:rPr>
          <w:rFonts w:ascii="Times New Roman" w:hAnsi="Times New Roman" w:cs="Times New Roman"/>
          <w:color w:val="000000"/>
          <w:sz w:val="28"/>
          <w:szCs w:val="28"/>
          <w:lang w:val="nl-NL"/>
        </w:rPr>
        <w:t>t</w:t>
      </w:r>
      <w:r w:rsidRPr="00396AE9">
        <w:rPr>
          <w:rFonts w:ascii="Times New Roman" w:hAnsi="Times New Roman" w:cs="Times New Roman"/>
          <w:color w:val="000000"/>
          <w:sz w:val="28"/>
          <w:szCs w:val="28"/>
          <w:lang w:val="nl-NL"/>
        </w:rPr>
        <w:t>rung ương.</w:t>
      </w:r>
    </w:p>
    <w:p w14:paraId="5539B242" w14:textId="77777777" w:rsidR="00B31792" w:rsidRPr="00396AE9" w:rsidRDefault="00B31792" w:rsidP="00D472BD">
      <w:pPr>
        <w:spacing w:before="120" w:after="120" w:line="264" w:lineRule="auto"/>
        <w:ind w:firstLine="720"/>
        <w:jc w:val="both"/>
        <w:rPr>
          <w:rFonts w:ascii="Times New Roman" w:hAnsi="Times New Roman" w:cs="Times New Roman"/>
          <w:color w:val="000000"/>
          <w:sz w:val="28"/>
          <w:szCs w:val="28"/>
          <w:lang w:val="nl-NL"/>
        </w:rPr>
      </w:pPr>
      <w:r w:rsidRPr="00396AE9">
        <w:rPr>
          <w:rFonts w:ascii="Times New Roman" w:hAnsi="Times New Roman" w:cs="Times New Roman"/>
          <w:color w:val="000000"/>
          <w:sz w:val="28"/>
          <w:szCs w:val="28"/>
          <w:lang w:val="nl-NL"/>
        </w:rPr>
        <w:t>Trường hợp tai biến khi sử dụng vắc xin tại các cơ sở tiêm chủng tại địa phương được xác định nguyên nhân do chất lượng của vắc xin,</w:t>
      </w:r>
      <w:r w:rsidRPr="00396AE9">
        <w:rPr>
          <w:rFonts w:ascii="Times New Roman" w:hAnsi="Times New Roman" w:cs="Times New Roman"/>
          <w:color w:val="000000"/>
          <w:sz w:val="28"/>
          <w:szCs w:val="28"/>
          <w:lang w:val="vi-VN"/>
        </w:rPr>
        <w:t xml:space="preserve"> </w:t>
      </w:r>
      <w:r w:rsidRPr="00396AE9">
        <w:rPr>
          <w:rFonts w:ascii="Times New Roman" w:hAnsi="Times New Roman" w:cs="Times New Roman"/>
          <w:color w:val="000000"/>
          <w:sz w:val="28"/>
          <w:szCs w:val="28"/>
          <w:lang w:val="nl-NL"/>
        </w:rPr>
        <w:t>đặc</w:t>
      </w:r>
      <w:r w:rsidRPr="00396AE9">
        <w:rPr>
          <w:rFonts w:ascii="Times New Roman" w:hAnsi="Times New Roman" w:cs="Times New Roman"/>
          <w:color w:val="000000"/>
          <w:sz w:val="28"/>
          <w:szCs w:val="28"/>
          <w:lang w:val="vi-VN"/>
        </w:rPr>
        <w:t xml:space="preserve"> tính cố hữu </w:t>
      </w:r>
      <w:r w:rsidRPr="00396AE9">
        <w:rPr>
          <w:rFonts w:ascii="Times New Roman" w:hAnsi="Times New Roman" w:cs="Times New Roman"/>
          <w:color w:val="000000"/>
          <w:sz w:val="28"/>
          <w:szCs w:val="28"/>
          <w:lang w:val="nl-NL"/>
        </w:rPr>
        <w:t>của vắc xin</w:t>
      </w:r>
      <w:r w:rsidRPr="00396AE9">
        <w:rPr>
          <w:rFonts w:ascii="Times New Roman" w:hAnsi="Times New Roman" w:cs="Times New Roman"/>
          <w:color w:val="000000"/>
          <w:sz w:val="28"/>
          <w:szCs w:val="28"/>
          <w:lang w:val="vi-VN"/>
        </w:rPr>
        <w:t>,</w:t>
      </w:r>
      <w:r w:rsidRPr="00396AE9">
        <w:rPr>
          <w:rFonts w:ascii="Times New Roman" w:hAnsi="Times New Roman" w:cs="Times New Roman"/>
          <w:color w:val="000000"/>
          <w:sz w:val="28"/>
          <w:szCs w:val="28"/>
          <w:lang w:val="nl-NL"/>
        </w:rPr>
        <w:t xml:space="preserve"> sai sót trong khâu bảo quản, vận chuyển vắc xin từ trung ương đến tuyến tỉnh, thành phố thì ngân sách trung ương bố trí kinh phí để bồi thường.”</w:t>
      </w:r>
    </w:p>
    <w:p w14:paraId="21787BF9" w14:textId="77777777" w:rsidR="00095994" w:rsidRPr="00396AE9" w:rsidRDefault="00095994" w:rsidP="00D472BD">
      <w:pPr>
        <w:spacing w:before="120" w:after="120" w:line="264" w:lineRule="auto"/>
        <w:ind w:firstLine="720"/>
        <w:jc w:val="both"/>
        <w:rPr>
          <w:rFonts w:ascii="Times New Roman" w:hAnsi="Times New Roman" w:cs="Times New Roman"/>
          <w:sz w:val="28"/>
          <w:szCs w:val="28"/>
          <w:lang w:val="nl-NL"/>
        </w:rPr>
      </w:pPr>
      <w:r w:rsidRPr="00396AE9">
        <w:rPr>
          <w:rFonts w:ascii="Times New Roman" w:hAnsi="Times New Roman" w:cs="Times New Roman"/>
          <w:sz w:val="28"/>
          <w:szCs w:val="28"/>
          <w:lang w:val="nl-NL"/>
        </w:rPr>
        <w:t xml:space="preserve">5. Sửa đổi Điều 19 như sau: </w:t>
      </w:r>
    </w:p>
    <w:p w14:paraId="2638CBD0" w14:textId="111C3AA5" w:rsidR="002B6D5E" w:rsidRPr="00396AE9" w:rsidRDefault="002B6D5E" w:rsidP="00D472BD">
      <w:pPr>
        <w:spacing w:before="120" w:after="120" w:line="264" w:lineRule="auto"/>
        <w:ind w:firstLine="720"/>
        <w:jc w:val="both"/>
        <w:rPr>
          <w:rFonts w:ascii="Times New Roman" w:hAnsi="Times New Roman" w:cs="Times New Roman"/>
          <w:color w:val="FF0000"/>
          <w:sz w:val="28"/>
          <w:szCs w:val="28"/>
          <w:lang w:val="nl-NL"/>
        </w:rPr>
      </w:pPr>
      <w:r w:rsidRPr="00396AE9">
        <w:rPr>
          <w:rFonts w:ascii="Times New Roman" w:hAnsi="Times New Roman" w:cs="Times New Roman"/>
          <w:color w:val="FF0000"/>
          <w:sz w:val="28"/>
          <w:szCs w:val="28"/>
          <w:lang w:val="nl-NL"/>
        </w:rPr>
        <w:t xml:space="preserve">“1. </w:t>
      </w:r>
      <w:r w:rsidRPr="00396AE9">
        <w:rPr>
          <w:rFonts w:ascii="Times New Roman" w:hAnsi="Times New Roman" w:cs="Times New Roman"/>
          <w:i/>
          <w:color w:val="FF0000"/>
          <w:sz w:val="28"/>
          <w:szCs w:val="28"/>
        </w:rPr>
        <w:t xml:space="preserve">Đối với </w:t>
      </w:r>
      <w:r w:rsidR="00246DE2" w:rsidRPr="00396AE9">
        <w:rPr>
          <w:rFonts w:ascii="Times New Roman" w:hAnsi="Times New Roman" w:cs="Times New Roman"/>
          <w:i/>
          <w:color w:val="FF0000"/>
          <w:sz w:val="28"/>
          <w:szCs w:val="28"/>
        </w:rPr>
        <w:t xml:space="preserve">các </w:t>
      </w:r>
      <w:r w:rsidRPr="00396AE9">
        <w:rPr>
          <w:rFonts w:ascii="Times New Roman" w:hAnsi="Times New Roman" w:cs="Times New Roman"/>
          <w:i/>
          <w:color w:val="FF0000"/>
          <w:sz w:val="28"/>
          <w:szCs w:val="28"/>
        </w:rPr>
        <w:t xml:space="preserve">trường hợp </w:t>
      </w:r>
      <w:r w:rsidR="00252F45" w:rsidRPr="00396AE9">
        <w:rPr>
          <w:rFonts w:ascii="Times New Roman" w:hAnsi="Times New Roman" w:cs="Times New Roman"/>
          <w:i/>
          <w:color w:val="FF0000"/>
          <w:sz w:val="28"/>
          <w:szCs w:val="28"/>
        </w:rPr>
        <w:t xml:space="preserve">được </w:t>
      </w:r>
      <w:r w:rsidR="00246DE2" w:rsidRPr="00396AE9">
        <w:rPr>
          <w:rFonts w:ascii="Times New Roman" w:hAnsi="Times New Roman" w:cs="Times New Roman"/>
          <w:i/>
          <w:color w:val="FF0000"/>
          <w:sz w:val="28"/>
          <w:szCs w:val="28"/>
        </w:rPr>
        <w:t xml:space="preserve">bồi thường </w:t>
      </w:r>
      <w:r w:rsidRPr="00396AE9">
        <w:rPr>
          <w:rFonts w:ascii="Times New Roman" w:hAnsi="Times New Roman" w:cs="Times New Roman"/>
          <w:i/>
          <w:color w:val="FF0000"/>
          <w:sz w:val="28"/>
          <w:szCs w:val="28"/>
        </w:rPr>
        <w:t xml:space="preserve">quy định tại điểm </w:t>
      </w:r>
      <w:r w:rsidR="00252F45" w:rsidRPr="00396AE9">
        <w:rPr>
          <w:rFonts w:ascii="Times New Roman" w:hAnsi="Times New Roman" w:cs="Times New Roman"/>
          <w:i/>
          <w:color w:val="FF0000"/>
          <w:sz w:val="28"/>
          <w:szCs w:val="28"/>
        </w:rPr>
        <w:t xml:space="preserve">đ </w:t>
      </w:r>
      <w:r w:rsidRPr="00396AE9">
        <w:rPr>
          <w:rFonts w:ascii="Times New Roman" w:hAnsi="Times New Roman" w:cs="Times New Roman"/>
          <w:i/>
          <w:color w:val="FF0000"/>
          <w:sz w:val="28"/>
          <w:szCs w:val="28"/>
        </w:rPr>
        <w:t>khoản 3 Điều 14</w:t>
      </w:r>
      <w:r w:rsidR="00246DE2" w:rsidRPr="00396AE9">
        <w:rPr>
          <w:rFonts w:ascii="Times New Roman" w:hAnsi="Times New Roman" w:cs="Times New Roman"/>
          <w:i/>
          <w:color w:val="FF0000"/>
          <w:sz w:val="28"/>
          <w:szCs w:val="28"/>
        </w:rPr>
        <w:t xml:space="preserve"> và Điều 15</w:t>
      </w:r>
      <w:r w:rsidRPr="00396AE9">
        <w:rPr>
          <w:rFonts w:ascii="Times New Roman" w:hAnsi="Times New Roman" w:cs="Times New Roman"/>
          <w:i/>
          <w:color w:val="FF0000"/>
          <w:sz w:val="28"/>
          <w:szCs w:val="28"/>
        </w:rPr>
        <w:t xml:space="preserve"> Nghị định này:</w:t>
      </w:r>
    </w:p>
    <w:p w14:paraId="6BEFA18F" w14:textId="1068BBAE" w:rsidR="002B6D5E" w:rsidRPr="00396AE9" w:rsidRDefault="002B6D5E" w:rsidP="00D472BD">
      <w:pPr>
        <w:spacing w:before="120" w:after="120" w:line="264" w:lineRule="auto"/>
        <w:ind w:firstLine="720"/>
        <w:jc w:val="both"/>
        <w:rPr>
          <w:rFonts w:ascii="Times New Roman" w:hAnsi="Times New Roman" w:cs="Times New Roman"/>
          <w:sz w:val="28"/>
          <w:szCs w:val="28"/>
        </w:rPr>
      </w:pPr>
      <w:r w:rsidRPr="00396AE9">
        <w:rPr>
          <w:rFonts w:ascii="Times New Roman" w:hAnsi="Times New Roman" w:cs="Times New Roman"/>
          <w:sz w:val="28"/>
          <w:szCs w:val="28"/>
        </w:rPr>
        <w:t xml:space="preserve">a) Trong thời hạn 05 ngày làm việc, kể từ ngày quyết định giải quyết bồi thường có hiệu lực pháp luật, </w:t>
      </w:r>
      <w:r w:rsidR="005A001A" w:rsidRPr="005A001A">
        <w:rPr>
          <w:rFonts w:ascii="Times New Roman" w:hAnsi="Times New Roman" w:cs="Times New Roman"/>
          <w:i/>
          <w:color w:val="FF0000"/>
          <w:sz w:val="28"/>
          <w:szCs w:val="28"/>
        </w:rPr>
        <w:t xml:space="preserve">cơ quan chuyên môn về y tế thuộc </w:t>
      </w:r>
      <w:r w:rsidR="004F01D9" w:rsidRPr="00243125">
        <w:rPr>
          <w:rFonts w:ascii="Times New Roman" w:hAnsi="Times New Roman" w:cs="Times New Roman"/>
          <w:i/>
          <w:color w:val="FF0000"/>
          <w:sz w:val="28"/>
          <w:szCs w:val="28"/>
        </w:rPr>
        <w:t xml:space="preserve">Ủy ban nhân dân </w:t>
      </w:r>
      <w:r w:rsidR="00243125" w:rsidRPr="00243125">
        <w:rPr>
          <w:rFonts w:ascii="Times New Roman" w:hAnsi="Times New Roman" w:cs="Times New Roman"/>
          <w:i/>
          <w:color w:val="FF0000"/>
          <w:sz w:val="28"/>
          <w:szCs w:val="28"/>
        </w:rPr>
        <w:t xml:space="preserve">cấp </w:t>
      </w:r>
      <w:r w:rsidR="004F01D9" w:rsidRPr="00243125">
        <w:rPr>
          <w:rFonts w:ascii="Times New Roman" w:hAnsi="Times New Roman" w:cs="Times New Roman"/>
          <w:i/>
          <w:color w:val="FF0000"/>
          <w:sz w:val="28"/>
          <w:szCs w:val="28"/>
        </w:rPr>
        <w:t>tỉnh</w:t>
      </w:r>
      <w:r w:rsidRPr="00243125">
        <w:rPr>
          <w:rFonts w:ascii="Times New Roman" w:hAnsi="Times New Roman" w:cs="Times New Roman"/>
          <w:color w:val="FF0000"/>
          <w:sz w:val="28"/>
          <w:szCs w:val="28"/>
        </w:rPr>
        <w:t xml:space="preserve"> </w:t>
      </w:r>
      <w:r w:rsidRPr="00396AE9">
        <w:rPr>
          <w:rFonts w:ascii="Times New Roman" w:hAnsi="Times New Roman" w:cs="Times New Roman"/>
          <w:sz w:val="28"/>
          <w:szCs w:val="28"/>
        </w:rPr>
        <w:t xml:space="preserve">phải có </w:t>
      </w:r>
      <w:r w:rsidRPr="00396AE9">
        <w:rPr>
          <w:rFonts w:ascii="Times New Roman" w:hAnsi="Times New Roman" w:cs="Times New Roman"/>
          <w:iCs/>
          <w:sz w:val="28"/>
          <w:szCs w:val="28"/>
        </w:rPr>
        <w:t>văn bản gửi</w:t>
      </w:r>
      <w:r w:rsidRPr="00396AE9">
        <w:rPr>
          <w:rFonts w:ascii="Times New Roman" w:hAnsi="Times New Roman" w:cs="Times New Roman"/>
          <w:i/>
          <w:iCs/>
          <w:sz w:val="28"/>
          <w:szCs w:val="28"/>
        </w:rPr>
        <w:t xml:space="preserve"> </w:t>
      </w:r>
      <w:r w:rsidRPr="00396AE9">
        <w:rPr>
          <w:rFonts w:ascii="Times New Roman" w:hAnsi="Times New Roman" w:cs="Times New Roman"/>
          <w:i/>
          <w:iCs/>
          <w:color w:val="FF0000"/>
          <w:sz w:val="28"/>
          <w:szCs w:val="28"/>
        </w:rPr>
        <w:t>Bộ Y tế</w:t>
      </w:r>
      <w:r w:rsidRPr="00396AE9">
        <w:rPr>
          <w:rFonts w:ascii="Times New Roman" w:hAnsi="Times New Roman" w:cs="Times New Roman"/>
          <w:color w:val="FF0000"/>
          <w:sz w:val="28"/>
          <w:szCs w:val="28"/>
        </w:rPr>
        <w:t xml:space="preserve"> </w:t>
      </w:r>
      <w:r w:rsidRPr="00396AE9">
        <w:rPr>
          <w:rFonts w:ascii="Times New Roman" w:hAnsi="Times New Roman" w:cs="Times New Roman"/>
          <w:sz w:val="28"/>
          <w:szCs w:val="28"/>
        </w:rPr>
        <w:t>đề nghị cấp kinh phí để thực hiện bồi thường kèm theo quyết định giải quyết bồi thường có hiệu lực pháp luật.</w:t>
      </w:r>
    </w:p>
    <w:p w14:paraId="6315D139" w14:textId="0F090D2A" w:rsidR="002B6D5E" w:rsidRPr="00396AE9" w:rsidRDefault="002B6D5E" w:rsidP="00D472BD">
      <w:pPr>
        <w:spacing w:before="120" w:after="120" w:line="264" w:lineRule="auto"/>
        <w:ind w:firstLine="720"/>
        <w:jc w:val="both"/>
        <w:rPr>
          <w:rFonts w:ascii="Times New Roman" w:hAnsi="Times New Roman" w:cs="Times New Roman"/>
          <w:sz w:val="28"/>
          <w:szCs w:val="28"/>
        </w:rPr>
      </w:pPr>
      <w:r w:rsidRPr="00396AE9">
        <w:rPr>
          <w:rFonts w:ascii="Times New Roman" w:hAnsi="Times New Roman" w:cs="Times New Roman"/>
          <w:sz w:val="28"/>
          <w:szCs w:val="28"/>
        </w:rPr>
        <w:t xml:space="preserve">b) Trong thời hạn 10 ngày, kể từ ngày nhận được văn bản đề nghị cấp kinh phí để thực hiện bồi thường, </w:t>
      </w:r>
      <w:r w:rsidRPr="00396AE9">
        <w:rPr>
          <w:rFonts w:ascii="Times New Roman" w:hAnsi="Times New Roman" w:cs="Times New Roman"/>
          <w:i/>
          <w:iCs/>
          <w:color w:val="FF0000"/>
          <w:sz w:val="28"/>
          <w:szCs w:val="28"/>
        </w:rPr>
        <w:t>Bộ Y tế</w:t>
      </w:r>
      <w:r w:rsidRPr="00396AE9">
        <w:rPr>
          <w:rFonts w:ascii="Times New Roman" w:hAnsi="Times New Roman" w:cs="Times New Roman"/>
          <w:color w:val="FF0000"/>
          <w:sz w:val="28"/>
          <w:szCs w:val="28"/>
        </w:rPr>
        <w:t xml:space="preserve"> </w:t>
      </w:r>
      <w:r w:rsidRPr="00396AE9">
        <w:rPr>
          <w:rFonts w:ascii="Times New Roman" w:hAnsi="Times New Roman" w:cs="Times New Roman"/>
          <w:sz w:val="28"/>
          <w:szCs w:val="28"/>
        </w:rPr>
        <w:t xml:space="preserve">phải cấp kinh phí cho </w:t>
      </w:r>
      <w:r w:rsidR="005A001A" w:rsidRPr="005A001A">
        <w:rPr>
          <w:rFonts w:ascii="Times New Roman" w:hAnsi="Times New Roman" w:cs="Times New Roman"/>
          <w:i/>
          <w:color w:val="FF0000"/>
          <w:sz w:val="28"/>
          <w:szCs w:val="28"/>
        </w:rPr>
        <w:t xml:space="preserve">cơ quan chuyên môn về y tế thuộc </w:t>
      </w:r>
      <w:r w:rsidR="005A001A" w:rsidRPr="00243125">
        <w:rPr>
          <w:rFonts w:ascii="Times New Roman" w:hAnsi="Times New Roman" w:cs="Times New Roman"/>
          <w:i/>
          <w:color w:val="FF0000"/>
          <w:sz w:val="28"/>
          <w:szCs w:val="28"/>
        </w:rPr>
        <w:t>Ủy ban nhân dân cấp tỉnh</w:t>
      </w:r>
      <w:r w:rsidR="005A001A">
        <w:rPr>
          <w:rFonts w:ascii="Times New Roman" w:hAnsi="Times New Roman" w:cs="Times New Roman"/>
          <w:i/>
          <w:color w:val="FF0000"/>
          <w:sz w:val="28"/>
          <w:szCs w:val="28"/>
        </w:rPr>
        <w:t xml:space="preserve"> </w:t>
      </w:r>
      <w:r w:rsidRPr="00396AE9">
        <w:rPr>
          <w:rFonts w:ascii="Times New Roman" w:hAnsi="Times New Roman" w:cs="Times New Roman"/>
          <w:sz w:val="28"/>
          <w:szCs w:val="28"/>
        </w:rPr>
        <w:t>để chi trả cho người bị thiệt hại.</w:t>
      </w:r>
    </w:p>
    <w:p w14:paraId="570875A9" w14:textId="7E095FE7" w:rsidR="002B6D5E" w:rsidRPr="00396AE9" w:rsidRDefault="002B6D5E" w:rsidP="00D472BD">
      <w:pPr>
        <w:spacing w:before="120" w:after="120" w:line="264" w:lineRule="auto"/>
        <w:ind w:firstLine="720"/>
        <w:jc w:val="both"/>
        <w:rPr>
          <w:rFonts w:ascii="Times New Roman" w:hAnsi="Times New Roman" w:cs="Times New Roman"/>
          <w:sz w:val="28"/>
          <w:szCs w:val="28"/>
        </w:rPr>
      </w:pPr>
      <w:r w:rsidRPr="00396AE9">
        <w:rPr>
          <w:rFonts w:ascii="Times New Roman" w:hAnsi="Times New Roman" w:cs="Times New Roman"/>
          <w:sz w:val="28"/>
          <w:szCs w:val="28"/>
        </w:rPr>
        <w:t xml:space="preserve">c) Trong thời hạn 05 ngày làm việc, kể từ ngày nhận được kinh phí do </w:t>
      </w:r>
      <w:r w:rsidRPr="00396AE9">
        <w:rPr>
          <w:rFonts w:ascii="Times New Roman" w:hAnsi="Times New Roman" w:cs="Times New Roman"/>
          <w:i/>
          <w:iCs/>
          <w:color w:val="FF0000"/>
          <w:sz w:val="28"/>
          <w:szCs w:val="28"/>
        </w:rPr>
        <w:t xml:space="preserve">Bộ Y tế </w:t>
      </w:r>
      <w:r w:rsidRPr="00396AE9">
        <w:rPr>
          <w:rFonts w:ascii="Times New Roman" w:hAnsi="Times New Roman" w:cs="Times New Roman"/>
          <w:sz w:val="28"/>
          <w:szCs w:val="28"/>
        </w:rPr>
        <w:t xml:space="preserve">cấp, </w:t>
      </w:r>
      <w:r w:rsidR="005A001A" w:rsidRPr="005A001A">
        <w:rPr>
          <w:rFonts w:ascii="Times New Roman" w:hAnsi="Times New Roman" w:cs="Times New Roman"/>
          <w:i/>
          <w:color w:val="FF0000"/>
          <w:sz w:val="28"/>
          <w:szCs w:val="28"/>
        </w:rPr>
        <w:t xml:space="preserve">cơ quan chuyên môn về y tế thuộc </w:t>
      </w:r>
      <w:r w:rsidR="005A001A" w:rsidRPr="00243125">
        <w:rPr>
          <w:rFonts w:ascii="Times New Roman" w:hAnsi="Times New Roman" w:cs="Times New Roman"/>
          <w:i/>
          <w:color w:val="FF0000"/>
          <w:sz w:val="28"/>
          <w:szCs w:val="28"/>
        </w:rPr>
        <w:t>Ủy ban nhân dân cấp tỉnh</w:t>
      </w:r>
      <w:r w:rsidR="005A001A">
        <w:rPr>
          <w:rFonts w:ascii="Times New Roman" w:hAnsi="Times New Roman" w:cs="Times New Roman"/>
          <w:i/>
          <w:color w:val="FF0000"/>
          <w:sz w:val="28"/>
          <w:szCs w:val="28"/>
        </w:rPr>
        <w:t xml:space="preserve"> </w:t>
      </w:r>
      <w:r w:rsidRPr="00396AE9">
        <w:rPr>
          <w:rFonts w:ascii="Times New Roman" w:hAnsi="Times New Roman" w:cs="Times New Roman"/>
          <w:sz w:val="28"/>
          <w:szCs w:val="28"/>
        </w:rPr>
        <w:t>phải thực hiện việc chi trả bồi thường cho người bị thiệt hại.</w:t>
      </w:r>
    </w:p>
    <w:p w14:paraId="7A96BB31" w14:textId="31DAF4B1" w:rsidR="002B6D5E" w:rsidRPr="00396AE9" w:rsidRDefault="002B6D5E" w:rsidP="00D472BD">
      <w:pPr>
        <w:spacing w:before="120" w:after="120" w:line="264" w:lineRule="auto"/>
        <w:ind w:firstLine="720"/>
        <w:jc w:val="both"/>
        <w:rPr>
          <w:rFonts w:ascii="Times New Roman" w:hAnsi="Times New Roman" w:cs="Times New Roman"/>
          <w:i/>
          <w:iCs/>
          <w:color w:val="FF0000"/>
          <w:sz w:val="28"/>
          <w:szCs w:val="28"/>
        </w:rPr>
      </w:pPr>
      <w:r w:rsidRPr="00396AE9">
        <w:rPr>
          <w:rFonts w:ascii="Times New Roman" w:hAnsi="Times New Roman" w:cs="Times New Roman"/>
          <w:i/>
          <w:iCs/>
          <w:color w:val="FF0000"/>
          <w:sz w:val="28"/>
          <w:szCs w:val="28"/>
        </w:rPr>
        <w:t xml:space="preserve">2. Đối với các trường hợp </w:t>
      </w:r>
      <w:r w:rsidR="00252F45" w:rsidRPr="00396AE9">
        <w:rPr>
          <w:rFonts w:ascii="Times New Roman" w:hAnsi="Times New Roman" w:cs="Times New Roman"/>
          <w:i/>
          <w:iCs/>
          <w:color w:val="FF0000"/>
          <w:sz w:val="28"/>
          <w:szCs w:val="28"/>
        </w:rPr>
        <w:t xml:space="preserve">được </w:t>
      </w:r>
      <w:r w:rsidR="00246DE2" w:rsidRPr="00396AE9">
        <w:rPr>
          <w:rFonts w:ascii="Times New Roman" w:hAnsi="Times New Roman" w:cs="Times New Roman"/>
          <w:i/>
          <w:iCs/>
          <w:color w:val="FF0000"/>
          <w:sz w:val="28"/>
          <w:szCs w:val="28"/>
        </w:rPr>
        <w:t xml:space="preserve">bồi thường </w:t>
      </w:r>
      <w:r w:rsidR="00252F45" w:rsidRPr="00396AE9">
        <w:rPr>
          <w:rFonts w:ascii="Times New Roman" w:hAnsi="Times New Roman" w:cs="Times New Roman"/>
          <w:i/>
          <w:iCs/>
          <w:color w:val="FF0000"/>
          <w:sz w:val="28"/>
          <w:szCs w:val="28"/>
        </w:rPr>
        <w:t xml:space="preserve">quy định tại </w:t>
      </w:r>
      <w:r w:rsidR="00AD10F8" w:rsidRPr="00396AE9">
        <w:rPr>
          <w:rFonts w:ascii="Times New Roman" w:hAnsi="Times New Roman" w:cs="Times New Roman"/>
          <w:i/>
          <w:iCs/>
          <w:color w:val="FF0000"/>
          <w:sz w:val="28"/>
          <w:szCs w:val="28"/>
        </w:rPr>
        <w:t xml:space="preserve">Điều 15 mà không thuộc trường hợp được bồi thường quy định tại </w:t>
      </w:r>
      <w:r w:rsidR="00252F45" w:rsidRPr="00396AE9">
        <w:rPr>
          <w:rFonts w:ascii="Times New Roman" w:hAnsi="Times New Roman" w:cs="Times New Roman"/>
          <w:i/>
          <w:iCs/>
          <w:color w:val="FF0000"/>
          <w:sz w:val="28"/>
          <w:szCs w:val="28"/>
        </w:rPr>
        <w:t>điểm đ khoản 3 Điều 14  Nghị định</w:t>
      </w:r>
      <w:r w:rsidR="00E2035A" w:rsidRPr="00396AE9">
        <w:rPr>
          <w:rFonts w:ascii="Times New Roman" w:hAnsi="Times New Roman" w:cs="Times New Roman"/>
          <w:i/>
          <w:iCs/>
          <w:color w:val="FF0000"/>
          <w:sz w:val="28"/>
          <w:szCs w:val="28"/>
        </w:rPr>
        <w:t xml:space="preserve"> này</w:t>
      </w:r>
      <w:r w:rsidR="00AD10F8" w:rsidRPr="00396AE9">
        <w:rPr>
          <w:rFonts w:ascii="Times New Roman" w:hAnsi="Times New Roman" w:cs="Times New Roman"/>
          <w:i/>
          <w:iCs/>
          <w:color w:val="FF0000"/>
          <w:sz w:val="28"/>
          <w:szCs w:val="28"/>
        </w:rPr>
        <w:t>:</w:t>
      </w:r>
      <w:r w:rsidR="00E2035A" w:rsidRPr="00396AE9">
        <w:rPr>
          <w:rFonts w:ascii="Times New Roman" w:hAnsi="Times New Roman" w:cs="Times New Roman"/>
          <w:i/>
          <w:iCs/>
          <w:color w:val="FF0000"/>
          <w:sz w:val="28"/>
          <w:szCs w:val="28"/>
        </w:rPr>
        <w:t xml:space="preserve"> </w:t>
      </w:r>
      <w:r w:rsidRPr="00396AE9">
        <w:rPr>
          <w:rFonts w:ascii="Times New Roman" w:hAnsi="Times New Roman" w:cs="Times New Roman"/>
          <w:i/>
          <w:iCs/>
          <w:color w:val="FF0000"/>
          <w:sz w:val="28"/>
          <w:szCs w:val="28"/>
        </w:rPr>
        <w:t xml:space="preserve">trong thời hạn 05 ngày làm việc, kể từ ngày quyết định giải quyết bồi thường có hiệu lực pháp luật, </w:t>
      </w:r>
      <w:r w:rsidR="005A001A" w:rsidRPr="005A001A">
        <w:rPr>
          <w:rFonts w:ascii="Times New Roman" w:hAnsi="Times New Roman" w:cs="Times New Roman"/>
          <w:i/>
          <w:color w:val="FF0000"/>
          <w:sz w:val="28"/>
          <w:szCs w:val="28"/>
        </w:rPr>
        <w:t xml:space="preserve">cơ quan chuyên môn về y tế thuộc </w:t>
      </w:r>
      <w:r w:rsidR="005A001A" w:rsidRPr="00243125">
        <w:rPr>
          <w:rFonts w:ascii="Times New Roman" w:hAnsi="Times New Roman" w:cs="Times New Roman"/>
          <w:i/>
          <w:color w:val="FF0000"/>
          <w:sz w:val="28"/>
          <w:szCs w:val="28"/>
        </w:rPr>
        <w:t>Ủy ban nhân dân cấp tỉnh</w:t>
      </w:r>
      <w:r w:rsidR="005A001A">
        <w:rPr>
          <w:rFonts w:ascii="Times New Roman" w:hAnsi="Times New Roman" w:cs="Times New Roman"/>
          <w:i/>
          <w:color w:val="FF0000"/>
          <w:sz w:val="28"/>
          <w:szCs w:val="28"/>
        </w:rPr>
        <w:t xml:space="preserve"> </w:t>
      </w:r>
      <w:r w:rsidRPr="00396AE9">
        <w:rPr>
          <w:rFonts w:ascii="Times New Roman" w:hAnsi="Times New Roman" w:cs="Times New Roman"/>
          <w:i/>
          <w:iCs/>
          <w:color w:val="FF0000"/>
          <w:sz w:val="28"/>
          <w:szCs w:val="28"/>
        </w:rPr>
        <w:t>phải thực hiện việc chi trả bồi thường cho người bị thiệt hại.</w:t>
      </w:r>
    </w:p>
    <w:p w14:paraId="03984F19" w14:textId="77777777" w:rsidR="002B6D5E" w:rsidRPr="00396AE9" w:rsidRDefault="002B6D5E" w:rsidP="00D472BD">
      <w:pPr>
        <w:spacing w:before="120" w:after="120" w:line="264" w:lineRule="auto"/>
        <w:ind w:firstLine="720"/>
        <w:jc w:val="both"/>
        <w:rPr>
          <w:rFonts w:ascii="Times New Roman" w:hAnsi="Times New Roman" w:cs="Times New Roman"/>
          <w:sz w:val="28"/>
          <w:szCs w:val="28"/>
        </w:rPr>
      </w:pPr>
      <w:r w:rsidRPr="00396AE9">
        <w:rPr>
          <w:rFonts w:ascii="Times New Roman" w:hAnsi="Times New Roman" w:cs="Times New Roman"/>
          <w:sz w:val="28"/>
          <w:szCs w:val="28"/>
        </w:rPr>
        <w:t>3. Việc chi trả phải thực hiện 01 lần bằng tiền mặt cho người bị thiệt hại hoặc chuyển khoản theo yêu cầu của người bị thiệt hại. Trường hợp người bị thiệt hại có yêu cầu trả bằng chuyển khoản thì thực hiện theo yêu cầu và thông báo bằng văn bản cho người bị thiệt hại. Nếu chi trả bồi thường bằng tiền mặt thì phải thông báo trước ít nhất 02 ngày cho người bị thiệt hại, việc nhận tiền bồi thường được lập thành 02 bản, mỗi bên tham gia giao nhận giữ 01 bản.”</w:t>
      </w:r>
    </w:p>
    <w:p w14:paraId="7E5683E7" w14:textId="77777777" w:rsidR="00FC5E55" w:rsidRPr="00396AE9" w:rsidRDefault="002B6D5E" w:rsidP="00D472BD">
      <w:pPr>
        <w:spacing w:before="120" w:after="120" w:line="264" w:lineRule="auto"/>
        <w:ind w:firstLine="720"/>
        <w:jc w:val="both"/>
        <w:rPr>
          <w:rFonts w:ascii="Times New Roman" w:hAnsi="Times New Roman" w:cs="Times New Roman"/>
          <w:i/>
          <w:color w:val="FF0000"/>
          <w:sz w:val="28"/>
          <w:szCs w:val="28"/>
        </w:rPr>
      </w:pPr>
      <w:r w:rsidRPr="00396AE9">
        <w:rPr>
          <w:rFonts w:ascii="Times New Roman" w:hAnsi="Times New Roman" w:cs="Times New Roman"/>
          <w:i/>
          <w:color w:val="FF0000"/>
          <w:sz w:val="28"/>
          <w:szCs w:val="28"/>
        </w:rPr>
        <w:lastRenderedPageBreak/>
        <w:t xml:space="preserve">6. </w:t>
      </w:r>
      <w:r w:rsidR="00FC5E55" w:rsidRPr="00396AE9">
        <w:rPr>
          <w:rFonts w:ascii="Times New Roman" w:hAnsi="Times New Roman" w:cs="Times New Roman"/>
          <w:i/>
          <w:color w:val="FF0000"/>
          <w:sz w:val="28"/>
          <w:szCs w:val="28"/>
        </w:rPr>
        <w:t>Bổ sung điểm đ khoản 2 Điều 20 như sau:</w:t>
      </w:r>
    </w:p>
    <w:p w14:paraId="765AF702" w14:textId="4A0ADF9E" w:rsidR="001751B5" w:rsidRPr="00396AE9" w:rsidRDefault="001751B5" w:rsidP="00D472BD">
      <w:pPr>
        <w:spacing w:before="120" w:after="120" w:line="264" w:lineRule="auto"/>
        <w:ind w:firstLine="709"/>
        <w:jc w:val="both"/>
        <w:rPr>
          <w:rFonts w:ascii="Times New Roman" w:hAnsi="Times New Roman" w:cs="Times New Roman"/>
          <w:i/>
          <w:color w:val="FF0000"/>
          <w:sz w:val="28"/>
          <w:szCs w:val="28"/>
        </w:rPr>
      </w:pPr>
      <w:r w:rsidRPr="00396AE9">
        <w:rPr>
          <w:rFonts w:ascii="Times New Roman" w:hAnsi="Times New Roman" w:cs="Times New Roman"/>
          <w:i/>
          <w:color w:val="FF0000"/>
          <w:sz w:val="28"/>
          <w:szCs w:val="28"/>
        </w:rPr>
        <w:t>“</w:t>
      </w:r>
      <w:r w:rsidR="00FC5E55" w:rsidRPr="00396AE9">
        <w:rPr>
          <w:rFonts w:ascii="Times New Roman" w:hAnsi="Times New Roman" w:cs="Times New Roman"/>
          <w:i/>
          <w:color w:val="FF0000"/>
          <w:sz w:val="28"/>
          <w:szCs w:val="28"/>
        </w:rPr>
        <w:t xml:space="preserve">đ) </w:t>
      </w:r>
      <w:r w:rsidR="004C04EC" w:rsidRPr="00396AE9">
        <w:rPr>
          <w:rFonts w:ascii="Times New Roman" w:hAnsi="Times New Roman" w:cs="Times New Roman"/>
          <w:i/>
          <w:color w:val="FF0000"/>
          <w:sz w:val="28"/>
          <w:szCs w:val="28"/>
        </w:rPr>
        <w:t>Cơ quan, tổ chức, đơn vị</w:t>
      </w:r>
      <w:r w:rsidR="00FC5E55" w:rsidRPr="00396AE9">
        <w:rPr>
          <w:rFonts w:ascii="Times New Roman" w:hAnsi="Times New Roman" w:cs="Times New Roman"/>
          <w:i/>
          <w:color w:val="FF0000"/>
          <w:sz w:val="28"/>
          <w:szCs w:val="28"/>
        </w:rPr>
        <w:t xml:space="preserve"> nhận bồi hoàn.”</w:t>
      </w:r>
    </w:p>
    <w:p w14:paraId="7F76AE39" w14:textId="4690FBB4" w:rsidR="00FC5E55" w:rsidRPr="00396AE9" w:rsidRDefault="00FC5E55" w:rsidP="00D472BD">
      <w:pPr>
        <w:spacing w:before="120" w:after="120" w:line="264" w:lineRule="auto"/>
        <w:ind w:firstLine="720"/>
        <w:jc w:val="both"/>
        <w:rPr>
          <w:rFonts w:ascii="Times New Roman" w:hAnsi="Times New Roman" w:cs="Times New Roman"/>
          <w:sz w:val="28"/>
          <w:szCs w:val="28"/>
        </w:rPr>
      </w:pPr>
      <w:r w:rsidRPr="00396AE9">
        <w:rPr>
          <w:rFonts w:ascii="Times New Roman" w:hAnsi="Times New Roman" w:cs="Times New Roman"/>
          <w:sz w:val="28"/>
          <w:szCs w:val="28"/>
        </w:rPr>
        <w:t>7. Sửa đổi khoản 5 Điều 20 như sau:</w:t>
      </w:r>
    </w:p>
    <w:p w14:paraId="194695B9" w14:textId="4427DC59" w:rsidR="00095994" w:rsidRPr="00396AE9" w:rsidRDefault="00FC5E55" w:rsidP="00D472BD">
      <w:pPr>
        <w:spacing w:before="120" w:after="120" w:line="264" w:lineRule="auto"/>
        <w:ind w:firstLine="720"/>
        <w:jc w:val="both"/>
        <w:rPr>
          <w:rFonts w:ascii="Times New Roman" w:hAnsi="Times New Roman" w:cs="Times New Roman"/>
          <w:sz w:val="28"/>
          <w:szCs w:val="28"/>
          <w:lang w:val="nl-NL"/>
        </w:rPr>
      </w:pPr>
      <w:r w:rsidRPr="00396AE9">
        <w:rPr>
          <w:rFonts w:ascii="Times New Roman" w:hAnsi="Times New Roman" w:cs="Times New Roman"/>
          <w:sz w:val="28"/>
          <w:szCs w:val="28"/>
        </w:rPr>
        <w:t xml:space="preserve"> </w:t>
      </w:r>
      <w:r w:rsidR="002B6D5E" w:rsidRPr="00396AE9">
        <w:rPr>
          <w:rFonts w:ascii="Times New Roman" w:hAnsi="Times New Roman" w:cs="Times New Roman"/>
          <w:sz w:val="28"/>
          <w:szCs w:val="28"/>
        </w:rPr>
        <w:t xml:space="preserve">“5. </w:t>
      </w:r>
      <w:r w:rsidR="00905048" w:rsidRPr="00396AE9">
        <w:rPr>
          <w:rFonts w:ascii="Times New Roman" w:hAnsi="Times New Roman" w:cs="Times New Roman"/>
          <w:sz w:val="28"/>
          <w:szCs w:val="28"/>
        </w:rPr>
        <w:t>Tổ ch</w:t>
      </w:r>
      <w:r w:rsidR="002B6D5E" w:rsidRPr="00396AE9">
        <w:rPr>
          <w:rFonts w:ascii="Times New Roman" w:hAnsi="Times New Roman" w:cs="Times New Roman"/>
          <w:sz w:val="28"/>
          <w:szCs w:val="28"/>
        </w:rPr>
        <w:t xml:space="preserve">ức, cá nhân có lỗi gây thiệt hại theo quy định tại khoản 2 Điều này có trách nhiệm nộp tiền bồi hoàn cho </w:t>
      </w:r>
      <w:r w:rsidR="002B6D5E" w:rsidRPr="00396AE9">
        <w:rPr>
          <w:rFonts w:ascii="Times New Roman" w:hAnsi="Times New Roman" w:cs="Times New Roman"/>
          <w:i/>
          <w:iCs/>
          <w:color w:val="FF0000"/>
          <w:sz w:val="28"/>
          <w:szCs w:val="28"/>
        </w:rPr>
        <w:t>Bộ Y tế</w:t>
      </w:r>
      <w:r w:rsidR="002B6D5E" w:rsidRPr="00396AE9">
        <w:rPr>
          <w:rFonts w:ascii="Times New Roman" w:hAnsi="Times New Roman" w:cs="Times New Roman"/>
          <w:color w:val="FF0000"/>
          <w:sz w:val="28"/>
          <w:szCs w:val="28"/>
        </w:rPr>
        <w:t xml:space="preserve"> </w:t>
      </w:r>
      <w:r w:rsidR="00406C43" w:rsidRPr="00396AE9">
        <w:rPr>
          <w:rFonts w:ascii="Times New Roman" w:hAnsi="Times New Roman" w:cs="Times New Roman"/>
          <w:iCs/>
          <w:sz w:val="28"/>
          <w:szCs w:val="28"/>
        </w:rPr>
        <w:t>và nộp biên lai cho cơ quan ra quyết định yêu cầu bồi hoàn.</w:t>
      </w:r>
      <w:r w:rsidR="00406C43" w:rsidRPr="00396AE9">
        <w:rPr>
          <w:rFonts w:ascii="Times New Roman" w:hAnsi="Times New Roman" w:cs="Times New Roman"/>
          <w:i/>
          <w:color w:val="FF0000"/>
          <w:sz w:val="28"/>
          <w:szCs w:val="28"/>
        </w:rPr>
        <w:t xml:space="preserve"> Đối </w:t>
      </w:r>
      <w:r w:rsidR="002B6D5E" w:rsidRPr="00396AE9">
        <w:rPr>
          <w:rFonts w:ascii="Times New Roman" w:hAnsi="Times New Roman" w:cs="Times New Roman"/>
          <w:i/>
          <w:color w:val="FF0000"/>
          <w:sz w:val="28"/>
          <w:szCs w:val="28"/>
        </w:rPr>
        <w:t xml:space="preserve">với trường hợp quy định tại khoản </w:t>
      </w:r>
      <w:r w:rsidR="00406C43" w:rsidRPr="00396AE9">
        <w:rPr>
          <w:rFonts w:ascii="Times New Roman" w:hAnsi="Times New Roman" w:cs="Times New Roman"/>
          <w:i/>
          <w:color w:val="FF0000"/>
          <w:sz w:val="28"/>
          <w:szCs w:val="28"/>
        </w:rPr>
        <w:t xml:space="preserve">2 </w:t>
      </w:r>
      <w:r w:rsidR="002B6D5E" w:rsidRPr="00396AE9">
        <w:rPr>
          <w:rFonts w:ascii="Times New Roman" w:hAnsi="Times New Roman" w:cs="Times New Roman"/>
          <w:i/>
          <w:color w:val="FF0000"/>
          <w:sz w:val="28"/>
          <w:szCs w:val="28"/>
        </w:rPr>
        <w:t xml:space="preserve">Điều </w:t>
      </w:r>
      <w:r w:rsidR="00406C43" w:rsidRPr="00396AE9">
        <w:rPr>
          <w:rFonts w:ascii="Times New Roman" w:hAnsi="Times New Roman" w:cs="Times New Roman"/>
          <w:i/>
          <w:color w:val="FF0000"/>
          <w:sz w:val="28"/>
          <w:szCs w:val="28"/>
        </w:rPr>
        <w:t xml:space="preserve">19 </w:t>
      </w:r>
      <w:r w:rsidR="002B6D5E" w:rsidRPr="00396AE9">
        <w:rPr>
          <w:rFonts w:ascii="Times New Roman" w:hAnsi="Times New Roman" w:cs="Times New Roman"/>
          <w:i/>
          <w:color w:val="FF0000"/>
          <w:sz w:val="28"/>
          <w:szCs w:val="28"/>
        </w:rPr>
        <w:t>Nghị định này</w:t>
      </w:r>
      <w:r w:rsidR="00406C43" w:rsidRPr="00396AE9">
        <w:rPr>
          <w:rFonts w:ascii="Times New Roman" w:hAnsi="Times New Roman" w:cs="Times New Roman"/>
          <w:i/>
          <w:color w:val="FF0000"/>
          <w:sz w:val="28"/>
          <w:szCs w:val="28"/>
        </w:rPr>
        <w:t>:</w:t>
      </w:r>
      <w:r w:rsidR="002B6D5E" w:rsidRPr="00396AE9">
        <w:rPr>
          <w:rFonts w:ascii="Times New Roman" w:hAnsi="Times New Roman" w:cs="Times New Roman"/>
          <w:sz w:val="28"/>
          <w:szCs w:val="28"/>
        </w:rPr>
        <w:t xml:space="preserve"> </w:t>
      </w:r>
      <w:r w:rsidR="00406C43" w:rsidRPr="00396AE9">
        <w:rPr>
          <w:rFonts w:ascii="Times New Roman" w:hAnsi="Times New Roman" w:cs="Times New Roman"/>
          <w:i/>
          <w:color w:val="FF0000"/>
          <w:sz w:val="28"/>
          <w:szCs w:val="28"/>
        </w:rPr>
        <w:t xml:space="preserve">Tổ chức, cá nhân có lỗi gây thiệt hại theo quy định tại khoản 2 Điều này có trách nhiệm nộp tiền bồi hoàn cho </w:t>
      </w:r>
      <w:r w:rsidR="005A001A" w:rsidRPr="005A001A">
        <w:rPr>
          <w:rFonts w:ascii="Times New Roman" w:hAnsi="Times New Roman" w:cs="Times New Roman"/>
          <w:i/>
          <w:color w:val="FF0000"/>
          <w:sz w:val="28"/>
          <w:szCs w:val="28"/>
        </w:rPr>
        <w:t xml:space="preserve">cơ quan chuyên môn về y tế thuộc </w:t>
      </w:r>
      <w:r w:rsidR="005A001A" w:rsidRPr="00243125">
        <w:rPr>
          <w:rFonts w:ascii="Times New Roman" w:hAnsi="Times New Roman" w:cs="Times New Roman"/>
          <w:i/>
          <w:color w:val="FF0000"/>
          <w:sz w:val="28"/>
          <w:szCs w:val="28"/>
        </w:rPr>
        <w:t>Ủy ban nhân dân cấp tỉnh</w:t>
      </w:r>
      <w:r w:rsidR="00406C43" w:rsidRPr="00396AE9">
        <w:rPr>
          <w:rFonts w:ascii="Times New Roman" w:hAnsi="Times New Roman" w:cs="Times New Roman"/>
          <w:i/>
          <w:iCs/>
          <w:color w:val="FF0000"/>
          <w:sz w:val="28"/>
          <w:szCs w:val="28"/>
        </w:rPr>
        <w:t>.</w:t>
      </w:r>
      <w:r w:rsidR="002B6D5E" w:rsidRPr="00396AE9">
        <w:rPr>
          <w:rFonts w:ascii="Times New Roman" w:hAnsi="Times New Roman" w:cs="Times New Roman"/>
          <w:i/>
          <w:iCs/>
          <w:color w:val="FF0000"/>
          <w:sz w:val="28"/>
          <w:szCs w:val="28"/>
        </w:rPr>
        <w:t>”</w:t>
      </w:r>
    </w:p>
    <w:bookmarkEnd w:id="5"/>
    <w:p w14:paraId="43EAA669" w14:textId="5655BE46" w:rsidR="00B31792" w:rsidRPr="00396AE9" w:rsidRDefault="00FC5E55" w:rsidP="00D472BD">
      <w:pPr>
        <w:spacing w:before="120" w:after="120" w:line="264" w:lineRule="auto"/>
        <w:ind w:firstLine="720"/>
        <w:jc w:val="both"/>
        <w:rPr>
          <w:rFonts w:ascii="Times New Roman" w:hAnsi="Times New Roman" w:cs="Times New Roman"/>
          <w:bCs/>
          <w:color w:val="000000"/>
          <w:sz w:val="28"/>
          <w:szCs w:val="28"/>
          <w:lang w:val="nl-NL"/>
        </w:rPr>
      </w:pPr>
      <w:r w:rsidRPr="00396AE9">
        <w:rPr>
          <w:rFonts w:ascii="Times New Roman" w:hAnsi="Times New Roman" w:cs="Times New Roman"/>
          <w:bCs/>
          <w:color w:val="000000"/>
          <w:sz w:val="28"/>
          <w:szCs w:val="28"/>
          <w:lang w:val="nl-NL"/>
        </w:rPr>
        <w:t>8</w:t>
      </w:r>
      <w:r w:rsidR="00B31792" w:rsidRPr="00396AE9">
        <w:rPr>
          <w:rFonts w:ascii="Times New Roman" w:hAnsi="Times New Roman" w:cs="Times New Roman"/>
          <w:bCs/>
          <w:color w:val="000000"/>
          <w:sz w:val="28"/>
          <w:szCs w:val="28"/>
          <w:lang w:val="nl-NL"/>
        </w:rPr>
        <w:t>. Sửa đổi khoản 2 Điều 21 như sau:</w:t>
      </w:r>
    </w:p>
    <w:p w14:paraId="1BFED992" w14:textId="77777777" w:rsidR="00B31792" w:rsidRPr="00396AE9" w:rsidRDefault="00B31792" w:rsidP="00D472BD">
      <w:pPr>
        <w:spacing w:before="120" w:after="120" w:line="264" w:lineRule="auto"/>
        <w:ind w:firstLine="720"/>
        <w:jc w:val="both"/>
        <w:rPr>
          <w:rFonts w:ascii="Times New Roman" w:hAnsi="Times New Roman" w:cs="Times New Roman"/>
          <w:color w:val="000000"/>
          <w:sz w:val="28"/>
          <w:szCs w:val="28"/>
          <w:lang w:val="nl-NL"/>
        </w:rPr>
      </w:pPr>
      <w:r w:rsidRPr="00396AE9">
        <w:rPr>
          <w:rFonts w:ascii="Times New Roman" w:hAnsi="Times New Roman" w:cs="Times New Roman"/>
          <w:color w:val="000000"/>
          <w:sz w:val="28"/>
          <w:szCs w:val="28"/>
          <w:lang w:val="nl-NL"/>
        </w:rPr>
        <w:t>“2. Bảo đảm nguồn lực và ngân sách địa phương cho hoạt động của Chương trình tiêm chủng mở rộng, tiêm chủng chống dịch trên địa bàn trừ các hoạt động đã được ngân sách trung ương bảo đảm quy định tại khoản 3 Điều này.”</w:t>
      </w:r>
    </w:p>
    <w:p w14:paraId="1AED7E33" w14:textId="32716A75" w:rsidR="00B31792" w:rsidRPr="00396AE9" w:rsidRDefault="00FC5E55" w:rsidP="00D472BD">
      <w:pPr>
        <w:spacing w:before="120" w:after="120" w:line="264" w:lineRule="auto"/>
        <w:ind w:firstLine="720"/>
        <w:jc w:val="both"/>
        <w:rPr>
          <w:rFonts w:ascii="Times New Roman" w:hAnsi="Times New Roman" w:cs="Times New Roman"/>
          <w:color w:val="000000"/>
          <w:sz w:val="28"/>
          <w:szCs w:val="28"/>
          <w:lang w:val="nl-NL"/>
        </w:rPr>
      </w:pPr>
      <w:r w:rsidRPr="00396AE9">
        <w:rPr>
          <w:rFonts w:ascii="Times New Roman" w:hAnsi="Times New Roman" w:cs="Times New Roman"/>
          <w:color w:val="000000"/>
          <w:sz w:val="28"/>
          <w:szCs w:val="28"/>
          <w:lang w:val="nl-NL"/>
        </w:rPr>
        <w:t>9</w:t>
      </w:r>
      <w:r w:rsidR="00B31792" w:rsidRPr="00396AE9">
        <w:rPr>
          <w:rFonts w:ascii="Times New Roman" w:hAnsi="Times New Roman" w:cs="Times New Roman"/>
          <w:color w:val="000000"/>
          <w:sz w:val="28"/>
          <w:szCs w:val="28"/>
          <w:lang w:val="nl-NL"/>
        </w:rPr>
        <w:t>. Sửa đổi khoản 1 Điều 22 như sau:</w:t>
      </w:r>
    </w:p>
    <w:p w14:paraId="240F1AEF" w14:textId="77777777" w:rsidR="00B31792" w:rsidRPr="00396AE9" w:rsidRDefault="00B31792" w:rsidP="00D472BD">
      <w:pPr>
        <w:spacing w:before="120" w:after="120" w:line="264" w:lineRule="auto"/>
        <w:ind w:firstLine="720"/>
        <w:jc w:val="both"/>
        <w:rPr>
          <w:rFonts w:ascii="Times New Roman" w:hAnsi="Times New Roman" w:cs="Times New Roman"/>
          <w:sz w:val="28"/>
          <w:szCs w:val="28"/>
          <w:lang w:val="vi-VN"/>
        </w:rPr>
      </w:pPr>
      <w:r w:rsidRPr="00396AE9">
        <w:rPr>
          <w:rFonts w:ascii="Times New Roman" w:hAnsi="Times New Roman" w:cs="Times New Roman"/>
          <w:sz w:val="28"/>
          <w:szCs w:val="28"/>
          <w:lang w:val="nl-NL"/>
        </w:rPr>
        <w:t>“</w:t>
      </w:r>
      <w:bookmarkStart w:id="6" w:name="_Hlk153285614"/>
      <w:bookmarkStart w:id="7" w:name="_Hlk153184795"/>
      <w:r w:rsidRPr="00396AE9">
        <w:rPr>
          <w:rFonts w:ascii="Times New Roman" w:hAnsi="Times New Roman" w:cs="Times New Roman"/>
          <w:sz w:val="28"/>
          <w:szCs w:val="28"/>
          <w:lang w:val="nl-NL"/>
        </w:rPr>
        <w:t>1. Xây dựng, triển khai kế hoạch sử dụng vắc xin thuộc Chương trình tiêm chủng mở rộng hằng năm.</w:t>
      </w:r>
      <w:r w:rsidRPr="00396AE9">
        <w:rPr>
          <w:rFonts w:ascii="Times New Roman" w:hAnsi="Times New Roman" w:cs="Times New Roman"/>
          <w:sz w:val="28"/>
          <w:szCs w:val="28"/>
          <w:lang w:val="vi-VN"/>
        </w:rPr>
        <w:t>”</w:t>
      </w:r>
    </w:p>
    <w:bookmarkEnd w:id="6"/>
    <w:p w14:paraId="72890356" w14:textId="440DDAFA" w:rsidR="00B31792" w:rsidRPr="00396AE9" w:rsidRDefault="00FC5E55" w:rsidP="00D472BD">
      <w:pPr>
        <w:spacing w:before="120" w:after="120" w:line="264" w:lineRule="auto"/>
        <w:ind w:firstLine="720"/>
        <w:jc w:val="both"/>
        <w:rPr>
          <w:rFonts w:ascii="Times New Roman" w:hAnsi="Times New Roman" w:cs="Times New Roman"/>
          <w:color w:val="000000"/>
          <w:sz w:val="28"/>
          <w:szCs w:val="28"/>
          <w:lang w:val="nl-NL"/>
        </w:rPr>
      </w:pPr>
      <w:r w:rsidRPr="00396AE9">
        <w:rPr>
          <w:rFonts w:ascii="Times New Roman" w:hAnsi="Times New Roman" w:cs="Times New Roman"/>
          <w:color w:val="000000"/>
          <w:sz w:val="28"/>
          <w:szCs w:val="28"/>
          <w:lang w:val="nl-NL"/>
        </w:rPr>
        <w:t>10</w:t>
      </w:r>
      <w:r w:rsidR="00B31792" w:rsidRPr="00396AE9">
        <w:rPr>
          <w:rFonts w:ascii="Times New Roman" w:hAnsi="Times New Roman" w:cs="Times New Roman"/>
          <w:color w:val="000000"/>
          <w:sz w:val="28"/>
          <w:szCs w:val="28"/>
          <w:lang w:val="nl-NL"/>
        </w:rPr>
        <w:t>. Bổ sung khoản 6, khoản 7 Điều 22 như sau:</w:t>
      </w:r>
    </w:p>
    <w:p w14:paraId="0D51E325" w14:textId="77777777" w:rsidR="00B31792" w:rsidRPr="00396AE9" w:rsidRDefault="00B31792" w:rsidP="00D472BD">
      <w:pPr>
        <w:spacing w:before="120" w:after="120" w:line="264" w:lineRule="auto"/>
        <w:ind w:firstLine="720"/>
        <w:jc w:val="both"/>
        <w:rPr>
          <w:rFonts w:ascii="Times New Roman" w:hAnsi="Times New Roman" w:cs="Times New Roman"/>
          <w:color w:val="000000"/>
          <w:sz w:val="28"/>
          <w:szCs w:val="28"/>
          <w:lang w:val="nl-NL"/>
        </w:rPr>
      </w:pPr>
      <w:r w:rsidRPr="00396AE9">
        <w:rPr>
          <w:rFonts w:ascii="Times New Roman" w:hAnsi="Times New Roman" w:cs="Times New Roman"/>
          <w:sz w:val="28"/>
          <w:szCs w:val="28"/>
          <w:lang w:val="nl-NL"/>
        </w:rPr>
        <w:t xml:space="preserve">“6. </w:t>
      </w:r>
      <w:r w:rsidRPr="00396AE9">
        <w:rPr>
          <w:rFonts w:ascii="Times New Roman" w:hAnsi="Times New Roman" w:cs="Times New Roman"/>
          <w:color w:val="000000"/>
          <w:spacing w:val="-2"/>
          <w:sz w:val="28"/>
          <w:szCs w:val="28"/>
          <w:lang w:val="nl-NL"/>
        </w:rPr>
        <w:t>Hướng dẫn các địa phương lập kế hoạch, xác định nhu cầu vắc xin</w:t>
      </w:r>
      <w:r w:rsidRPr="00396AE9">
        <w:rPr>
          <w:rFonts w:ascii="Times New Roman" w:hAnsi="Times New Roman" w:cs="Times New Roman"/>
          <w:color w:val="000000"/>
          <w:sz w:val="28"/>
          <w:szCs w:val="28"/>
          <w:lang w:val="nl-NL"/>
        </w:rPr>
        <w:t xml:space="preserve"> </w:t>
      </w:r>
      <w:r w:rsidRPr="00396AE9">
        <w:rPr>
          <w:rFonts w:ascii="Times New Roman" w:hAnsi="Times New Roman" w:cs="Times New Roman"/>
          <w:color w:val="000000"/>
          <w:spacing w:val="-2"/>
          <w:sz w:val="28"/>
          <w:szCs w:val="28"/>
          <w:lang w:val="nl-NL"/>
        </w:rPr>
        <w:t>theo từng chủng loại, cơ cấu vắc xin cần thiết, kế hoạch tiếp nhận từng loại vắc xin đảm bảo lộ trình tăng số lượng vắc xin trong tiêm chủng mở rộng được cấp có thẩm quyền phê duyệt.</w:t>
      </w:r>
    </w:p>
    <w:p w14:paraId="1983C14F" w14:textId="77777777" w:rsidR="00B31792" w:rsidRPr="00396AE9" w:rsidRDefault="00D51842" w:rsidP="00D472BD">
      <w:pPr>
        <w:spacing w:before="120" w:after="120" w:line="264" w:lineRule="auto"/>
        <w:ind w:firstLine="720"/>
        <w:jc w:val="both"/>
        <w:rPr>
          <w:rFonts w:ascii="Times New Roman" w:hAnsi="Times New Roman" w:cs="Times New Roman"/>
          <w:color w:val="000000"/>
          <w:sz w:val="28"/>
          <w:szCs w:val="28"/>
          <w:lang w:val="nl-NL"/>
        </w:rPr>
      </w:pPr>
      <w:r w:rsidRPr="00396AE9">
        <w:rPr>
          <w:rFonts w:ascii="Times New Roman" w:hAnsi="Times New Roman" w:cs="Times New Roman"/>
          <w:color w:val="000000"/>
          <w:spacing w:val="-2"/>
          <w:sz w:val="28"/>
          <w:szCs w:val="28"/>
          <w:lang w:val="nl-NL"/>
        </w:rPr>
        <w:t>7</w:t>
      </w:r>
      <w:r w:rsidR="00B31792" w:rsidRPr="00396AE9">
        <w:rPr>
          <w:rFonts w:ascii="Times New Roman" w:hAnsi="Times New Roman" w:cs="Times New Roman"/>
          <w:color w:val="000000"/>
          <w:spacing w:val="-2"/>
          <w:sz w:val="28"/>
          <w:szCs w:val="28"/>
          <w:lang w:val="nl-NL"/>
        </w:rPr>
        <w:t>. Tổ chức mua vắc xin trong</w:t>
      </w:r>
      <w:r w:rsidR="000F7A01" w:rsidRPr="00396AE9">
        <w:rPr>
          <w:rFonts w:ascii="Times New Roman" w:hAnsi="Times New Roman" w:cs="Times New Roman"/>
          <w:color w:val="000000"/>
          <w:spacing w:val="-2"/>
          <w:sz w:val="28"/>
          <w:szCs w:val="28"/>
          <w:lang w:val="nl-NL"/>
        </w:rPr>
        <w:t xml:space="preserve"> chương trình</w:t>
      </w:r>
      <w:r w:rsidR="00B31792" w:rsidRPr="00396AE9">
        <w:rPr>
          <w:rFonts w:ascii="Times New Roman" w:hAnsi="Times New Roman" w:cs="Times New Roman"/>
          <w:color w:val="000000"/>
          <w:spacing w:val="-2"/>
          <w:sz w:val="28"/>
          <w:szCs w:val="28"/>
          <w:lang w:val="nl-NL"/>
        </w:rPr>
        <w:t xml:space="preserve"> tiêm chủng mở rộng theo quy định của pháp luật</w:t>
      </w:r>
      <w:bookmarkEnd w:id="7"/>
      <w:r w:rsidR="00B31792" w:rsidRPr="00396AE9">
        <w:rPr>
          <w:rFonts w:ascii="Times New Roman" w:hAnsi="Times New Roman" w:cs="Times New Roman"/>
          <w:color w:val="000000"/>
          <w:spacing w:val="-2"/>
          <w:sz w:val="28"/>
          <w:szCs w:val="28"/>
          <w:lang w:val="nl-NL"/>
        </w:rPr>
        <w:t>.”</w:t>
      </w:r>
    </w:p>
    <w:p w14:paraId="6E9BB662" w14:textId="434C0189" w:rsidR="00B31792" w:rsidRPr="00396AE9" w:rsidRDefault="00FC5E55" w:rsidP="00D472BD">
      <w:pPr>
        <w:spacing w:before="120" w:after="120" w:line="264" w:lineRule="auto"/>
        <w:ind w:firstLine="720"/>
        <w:jc w:val="both"/>
        <w:rPr>
          <w:rFonts w:ascii="Times New Roman" w:hAnsi="Times New Roman" w:cs="Times New Roman"/>
          <w:bCs/>
          <w:sz w:val="28"/>
          <w:szCs w:val="28"/>
          <w:lang w:val="nl-NL"/>
        </w:rPr>
      </w:pPr>
      <w:r w:rsidRPr="00396AE9">
        <w:rPr>
          <w:rFonts w:ascii="Times New Roman" w:hAnsi="Times New Roman" w:cs="Times New Roman"/>
          <w:bCs/>
          <w:sz w:val="28"/>
          <w:szCs w:val="28"/>
          <w:lang w:val="nl-NL"/>
        </w:rPr>
        <w:t>11</w:t>
      </w:r>
      <w:r w:rsidR="00B31792" w:rsidRPr="00396AE9">
        <w:rPr>
          <w:rFonts w:ascii="Times New Roman" w:hAnsi="Times New Roman" w:cs="Times New Roman"/>
          <w:bCs/>
          <w:sz w:val="28"/>
          <w:szCs w:val="28"/>
          <w:lang w:val="nl-NL"/>
        </w:rPr>
        <w:t>. Sửa đổi khoản 3, Điều 23 như sau:</w:t>
      </w:r>
    </w:p>
    <w:p w14:paraId="66B0C0C4" w14:textId="77777777" w:rsidR="00B31792" w:rsidRPr="00396AE9" w:rsidRDefault="00B31792" w:rsidP="00D472BD">
      <w:pPr>
        <w:spacing w:before="120" w:after="120" w:line="264" w:lineRule="auto"/>
        <w:ind w:firstLine="720"/>
        <w:jc w:val="both"/>
        <w:rPr>
          <w:rFonts w:ascii="Times New Roman" w:hAnsi="Times New Roman" w:cs="Times New Roman"/>
          <w:sz w:val="28"/>
          <w:szCs w:val="28"/>
          <w:lang w:val="nl-NL"/>
        </w:rPr>
      </w:pPr>
      <w:r w:rsidRPr="00396AE9">
        <w:rPr>
          <w:rFonts w:ascii="Times New Roman" w:hAnsi="Times New Roman" w:cs="Times New Roman"/>
          <w:sz w:val="28"/>
          <w:szCs w:val="28"/>
          <w:lang w:val="nl-NL"/>
        </w:rPr>
        <w:t>“</w:t>
      </w:r>
      <w:r w:rsidRPr="00396AE9">
        <w:rPr>
          <w:rFonts w:ascii="Times New Roman" w:hAnsi="Times New Roman" w:cs="Times New Roman"/>
          <w:spacing w:val="-4"/>
          <w:sz w:val="28"/>
          <w:szCs w:val="28"/>
          <w:lang w:val="nl-NL"/>
        </w:rPr>
        <w:t>3. Bộ Tài chính có trách nhiệm trình các cơ quan có thẩm quyền bố trí kinh phí thực hiện Chương trình tiêm chủng mở rộng, tiêm chủng chống dịch theo quy định của Luật Ngân sách nhà nước và Nghị định này</w:t>
      </w:r>
      <w:r w:rsidRPr="00396AE9">
        <w:rPr>
          <w:rFonts w:ascii="Times New Roman" w:hAnsi="Times New Roman" w:cs="Times New Roman"/>
          <w:sz w:val="28"/>
          <w:szCs w:val="28"/>
          <w:lang w:val="nl-NL"/>
        </w:rPr>
        <w:t>.”</w:t>
      </w:r>
    </w:p>
    <w:p w14:paraId="25E00016" w14:textId="6A83810A" w:rsidR="00B31792" w:rsidRPr="00396AE9" w:rsidRDefault="00B31792" w:rsidP="00D472BD">
      <w:pPr>
        <w:spacing w:before="120" w:after="120" w:line="264" w:lineRule="auto"/>
        <w:ind w:firstLine="720"/>
        <w:jc w:val="both"/>
        <w:rPr>
          <w:rFonts w:ascii="Times New Roman" w:hAnsi="Times New Roman" w:cs="Times New Roman"/>
          <w:b/>
          <w:bCs/>
          <w:sz w:val="28"/>
          <w:szCs w:val="28"/>
          <w:lang w:val="nl-NL"/>
        </w:rPr>
      </w:pPr>
      <w:r w:rsidRPr="00396AE9">
        <w:rPr>
          <w:rFonts w:ascii="Times New Roman" w:hAnsi="Times New Roman" w:cs="Times New Roman"/>
          <w:b/>
          <w:bCs/>
          <w:sz w:val="28"/>
          <w:szCs w:val="28"/>
          <w:lang w:val="nl-NL"/>
        </w:rPr>
        <w:t xml:space="preserve">Điều 2. </w:t>
      </w:r>
      <w:r w:rsidR="0041368D">
        <w:rPr>
          <w:rFonts w:ascii="Times New Roman" w:hAnsi="Times New Roman" w:cs="Times New Roman"/>
          <w:b/>
          <w:bCs/>
          <w:sz w:val="28"/>
          <w:szCs w:val="28"/>
          <w:lang w:val="nl-NL"/>
        </w:rPr>
        <w:t>Điều khoản</w:t>
      </w:r>
      <w:r w:rsidRPr="00396AE9">
        <w:rPr>
          <w:rFonts w:ascii="Times New Roman" w:hAnsi="Times New Roman" w:cs="Times New Roman"/>
          <w:b/>
          <w:bCs/>
          <w:sz w:val="28"/>
          <w:szCs w:val="28"/>
          <w:lang w:val="nl-NL"/>
        </w:rPr>
        <w:t xml:space="preserve"> thi hành </w:t>
      </w:r>
    </w:p>
    <w:p w14:paraId="1D702084" w14:textId="3F4E0A69" w:rsidR="00C60877" w:rsidRPr="00396AE9" w:rsidRDefault="00C60877" w:rsidP="00D472BD">
      <w:pPr>
        <w:spacing w:before="120" w:after="120" w:line="264" w:lineRule="auto"/>
        <w:ind w:firstLine="720"/>
        <w:jc w:val="both"/>
        <w:rPr>
          <w:rFonts w:ascii="Times New Roman" w:hAnsi="Times New Roman" w:cs="Times New Roman"/>
          <w:sz w:val="28"/>
          <w:szCs w:val="28"/>
          <w:lang w:val="nl-NL"/>
        </w:rPr>
      </w:pPr>
      <w:r w:rsidRPr="00396AE9">
        <w:rPr>
          <w:rFonts w:ascii="Times New Roman" w:hAnsi="Times New Roman" w:cs="Times New Roman"/>
          <w:sz w:val="28"/>
          <w:szCs w:val="28"/>
          <w:lang w:val="nl-NL"/>
        </w:rPr>
        <w:t xml:space="preserve">1. </w:t>
      </w:r>
      <w:r w:rsidR="00B31792" w:rsidRPr="00396AE9">
        <w:rPr>
          <w:rFonts w:ascii="Times New Roman" w:hAnsi="Times New Roman" w:cs="Times New Roman"/>
          <w:sz w:val="28"/>
          <w:szCs w:val="28"/>
          <w:lang w:val="nl-NL"/>
        </w:rPr>
        <w:t xml:space="preserve">Nghị định này có hiệu lực thi hành </w:t>
      </w:r>
      <w:r w:rsidR="003D1725" w:rsidRPr="00396AE9">
        <w:rPr>
          <w:rFonts w:ascii="Times New Roman" w:hAnsi="Times New Roman" w:cs="Times New Roman"/>
          <w:sz w:val="28"/>
          <w:szCs w:val="28"/>
          <w:lang w:val="nl-NL"/>
        </w:rPr>
        <w:t xml:space="preserve">kể </w:t>
      </w:r>
      <w:r w:rsidR="00B31792" w:rsidRPr="00396AE9">
        <w:rPr>
          <w:rFonts w:ascii="Times New Roman" w:hAnsi="Times New Roman" w:cs="Times New Roman"/>
          <w:sz w:val="28"/>
          <w:szCs w:val="28"/>
          <w:lang w:val="nl-NL"/>
        </w:rPr>
        <w:t xml:space="preserve">từ ngày </w:t>
      </w:r>
      <w:r w:rsidR="00032D7A">
        <w:rPr>
          <w:rFonts w:ascii="Times New Roman" w:hAnsi="Times New Roman" w:cs="Times New Roman"/>
          <w:sz w:val="28"/>
          <w:szCs w:val="28"/>
          <w:lang w:val="nl-NL"/>
        </w:rPr>
        <w:t xml:space="preserve">  tháng   năm   </w:t>
      </w:r>
    </w:p>
    <w:p w14:paraId="46F552B2" w14:textId="77777777" w:rsidR="00274735" w:rsidRDefault="00C60877" w:rsidP="00D472BD">
      <w:pPr>
        <w:spacing w:before="120" w:after="120" w:line="264" w:lineRule="auto"/>
        <w:ind w:firstLine="720"/>
        <w:jc w:val="both"/>
        <w:rPr>
          <w:rFonts w:ascii="Times New Roman" w:hAnsi="Times New Roman" w:cs="Times New Roman"/>
          <w:i/>
          <w:iCs/>
          <w:color w:val="FF0000"/>
          <w:sz w:val="28"/>
          <w:szCs w:val="28"/>
          <w:lang w:val="nl-NL"/>
        </w:rPr>
      </w:pPr>
      <w:r w:rsidRPr="00396AE9">
        <w:rPr>
          <w:rFonts w:ascii="Times New Roman" w:hAnsi="Times New Roman" w:cs="Times New Roman"/>
          <w:i/>
          <w:iCs/>
          <w:color w:val="FF0000"/>
          <w:sz w:val="28"/>
          <w:szCs w:val="28"/>
          <w:lang w:val="nl-NL"/>
        </w:rPr>
        <w:t xml:space="preserve">2. </w:t>
      </w:r>
      <w:r w:rsidR="00274735">
        <w:rPr>
          <w:rFonts w:ascii="Times New Roman" w:hAnsi="Times New Roman" w:cs="Times New Roman"/>
          <w:i/>
          <w:iCs/>
          <w:color w:val="FF0000"/>
          <w:sz w:val="28"/>
          <w:szCs w:val="28"/>
          <w:lang w:val="nl-NL"/>
        </w:rPr>
        <w:t>Các quy định, văn bản quy phạm pháp luật của Chính phủ sau đây hết hiệu lực kể từ ngày Nghị định này có hiệu lực thi hành:</w:t>
      </w:r>
    </w:p>
    <w:p w14:paraId="7256C61A" w14:textId="42E85691" w:rsidR="00274735" w:rsidRDefault="00274735" w:rsidP="00D472BD">
      <w:pPr>
        <w:spacing w:before="120" w:after="120" w:line="264" w:lineRule="auto"/>
        <w:ind w:firstLine="720"/>
        <w:jc w:val="both"/>
        <w:rPr>
          <w:rFonts w:ascii="Times New Roman" w:hAnsi="Times New Roman" w:cs="Times New Roman"/>
          <w:i/>
          <w:iCs/>
          <w:color w:val="FF0000"/>
          <w:sz w:val="28"/>
          <w:szCs w:val="28"/>
          <w:lang w:val="nl-NL"/>
        </w:rPr>
      </w:pPr>
      <w:r>
        <w:rPr>
          <w:rFonts w:ascii="Times New Roman" w:hAnsi="Times New Roman" w:cs="Times New Roman"/>
          <w:i/>
          <w:iCs/>
          <w:color w:val="FF0000"/>
          <w:sz w:val="28"/>
          <w:szCs w:val="28"/>
          <w:lang w:val="nl-NL"/>
        </w:rPr>
        <w:t>a) Điểm a khoản 1 Điều 25 và Điều 26 Nghị định số 147/</w:t>
      </w:r>
      <w:r w:rsidR="00F37397">
        <w:rPr>
          <w:rFonts w:ascii="Times New Roman" w:hAnsi="Times New Roman" w:cs="Times New Roman"/>
          <w:i/>
          <w:iCs/>
          <w:color w:val="FF0000"/>
          <w:sz w:val="28"/>
          <w:szCs w:val="28"/>
          <w:lang w:val="nl-NL"/>
        </w:rPr>
        <w:t>2025/</w:t>
      </w:r>
      <w:r>
        <w:rPr>
          <w:rFonts w:ascii="Times New Roman" w:hAnsi="Times New Roman" w:cs="Times New Roman"/>
          <w:i/>
          <w:iCs/>
          <w:color w:val="FF0000"/>
          <w:sz w:val="28"/>
          <w:szCs w:val="28"/>
          <w:lang w:val="nl-NL"/>
        </w:rPr>
        <w:t>NĐ-CP ngày 12 tháng 6 năm 2025 của Chính phủ quy định về phân định thẩm quyền của chính quyền địa phương 02 cấp trong lĩnh vực quản lý nhà nước của Bộ Y tế;</w:t>
      </w:r>
    </w:p>
    <w:p w14:paraId="514472A0" w14:textId="77777777" w:rsidR="00F37397" w:rsidRDefault="00274735" w:rsidP="00D472BD">
      <w:pPr>
        <w:spacing w:before="120" w:after="120" w:line="264" w:lineRule="auto"/>
        <w:ind w:firstLine="720"/>
        <w:jc w:val="both"/>
        <w:rPr>
          <w:rFonts w:ascii="Times New Roman" w:hAnsi="Times New Roman" w:cs="Times New Roman"/>
          <w:i/>
          <w:iCs/>
          <w:color w:val="FF0000"/>
          <w:sz w:val="28"/>
          <w:szCs w:val="28"/>
          <w:lang w:val="nl-NL"/>
        </w:rPr>
      </w:pPr>
      <w:r>
        <w:rPr>
          <w:rFonts w:ascii="Times New Roman" w:hAnsi="Times New Roman" w:cs="Times New Roman"/>
          <w:i/>
          <w:iCs/>
          <w:color w:val="FF0000"/>
          <w:sz w:val="28"/>
          <w:szCs w:val="28"/>
          <w:lang w:val="nl-NL"/>
        </w:rPr>
        <w:lastRenderedPageBreak/>
        <w:t xml:space="preserve">b) </w:t>
      </w:r>
      <w:r w:rsidR="00C60877" w:rsidRPr="00396AE9">
        <w:rPr>
          <w:rFonts w:ascii="Times New Roman" w:hAnsi="Times New Roman" w:cs="Times New Roman"/>
          <w:i/>
          <w:iCs/>
          <w:color w:val="FF0000"/>
          <w:sz w:val="28"/>
          <w:szCs w:val="28"/>
          <w:lang w:val="nl-NL"/>
        </w:rPr>
        <w:t>Nghị định số 13/2024/NĐ-CP ngày 05/02/2024 của Chính phủ sửa đổi, bổ sung một số điều của Nghị định số 104/2016/NĐ-CP ngày 01 tháng 7 năm 2016 của Chính phủ quy định về hoạt động tiêm chủ</w:t>
      </w:r>
      <w:r>
        <w:rPr>
          <w:rFonts w:ascii="Times New Roman" w:hAnsi="Times New Roman" w:cs="Times New Roman"/>
          <w:i/>
          <w:iCs/>
          <w:color w:val="FF0000"/>
          <w:sz w:val="28"/>
          <w:szCs w:val="28"/>
          <w:lang w:val="nl-NL"/>
        </w:rPr>
        <w:t>ng</w:t>
      </w:r>
      <w:r w:rsidR="00F37397">
        <w:rPr>
          <w:rFonts w:ascii="Times New Roman" w:hAnsi="Times New Roman" w:cs="Times New Roman"/>
          <w:i/>
          <w:iCs/>
          <w:color w:val="FF0000"/>
          <w:sz w:val="28"/>
          <w:szCs w:val="28"/>
          <w:lang w:val="nl-NL"/>
        </w:rPr>
        <w:t>.</w:t>
      </w:r>
    </w:p>
    <w:p w14:paraId="1DF74DCE" w14:textId="77777777" w:rsidR="00C500CE" w:rsidRPr="00C500CE" w:rsidRDefault="00C500CE" w:rsidP="00D472BD">
      <w:pPr>
        <w:spacing w:before="120" w:after="120" w:line="264" w:lineRule="auto"/>
        <w:ind w:firstLine="720"/>
        <w:jc w:val="both"/>
        <w:rPr>
          <w:rFonts w:ascii="Times New Roman" w:hAnsi="Times New Roman" w:cs="Times New Roman"/>
          <w:b/>
          <w:bCs/>
          <w:i/>
          <w:color w:val="FF0000"/>
          <w:sz w:val="28"/>
          <w:szCs w:val="28"/>
          <w:lang w:val="nl-NL"/>
        </w:rPr>
      </w:pPr>
      <w:r w:rsidRPr="00C500CE">
        <w:rPr>
          <w:rFonts w:ascii="Times New Roman" w:hAnsi="Times New Roman" w:cs="Times New Roman"/>
          <w:b/>
          <w:bCs/>
          <w:i/>
          <w:color w:val="FF0000"/>
          <w:sz w:val="28"/>
          <w:szCs w:val="28"/>
          <w:lang w:val="nl-NL"/>
        </w:rPr>
        <w:t>Điề</w:t>
      </w:r>
      <w:r w:rsidRPr="00C500CE">
        <w:rPr>
          <w:rFonts w:ascii="Times New Roman" w:hAnsi="Times New Roman" w:cs="Times New Roman"/>
          <w:b/>
          <w:bCs/>
          <w:i/>
          <w:color w:val="FF0000"/>
          <w:sz w:val="28"/>
          <w:szCs w:val="28"/>
          <w:lang w:val="nl-NL"/>
        </w:rPr>
        <w:t>u 3</w:t>
      </w:r>
      <w:r w:rsidRPr="00C500CE">
        <w:rPr>
          <w:rFonts w:ascii="Times New Roman" w:hAnsi="Times New Roman" w:cs="Times New Roman"/>
          <w:b/>
          <w:bCs/>
          <w:i/>
          <w:color w:val="FF0000"/>
          <w:sz w:val="28"/>
          <w:szCs w:val="28"/>
          <w:lang w:val="nl-NL"/>
        </w:rPr>
        <w:t xml:space="preserve">. Điều khoản </w:t>
      </w:r>
      <w:r w:rsidRPr="00C500CE">
        <w:rPr>
          <w:rFonts w:ascii="Times New Roman" w:hAnsi="Times New Roman" w:cs="Times New Roman"/>
          <w:b/>
          <w:bCs/>
          <w:i/>
          <w:color w:val="FF0000"/>
          <w:sz w:val="28"/>
          <w:szCs w:val="28"/>
          <w:lang w:val="nl-NL"/>
        </w:rPr>
        <w:t>chuyển tiếp</w:t>
      </w:r>
    </w:p>
    <w:p w14:paraId="719C173B" w14:textId="03736FE0" w:rsidR="00B31792" w:rsidRPr="00C500CE" w:rsidRDefault="00C500CE" w:rsidP="00D472BD">
      <w:pPr>
        <w:spacing w:before="120" w:after="120" w:line="264" w:lineRule="auto"/>
        <w:ind w:firstLine="720"/>
        <w:jc w:val="both"/>
        <w:rPr>
          <w:rFonts w:ascii="Times New Roman" w:hAnsi="Times New Roman" w:cs="Times New Roman"/>
          <w:i/>
          <w:iCs/>
          <w:color w:val="FF0000"/>
          <w:sz w:val="28"/>
          <w:szCs w:val="28"/>
          <w:lang w:val="nl-NL"/>
        </w:rPr>
      </w:pPr>
      <w:r w:rsidRPr="00C500CE">
        <w:rPr>
          <w:rFonts w:ascii="Times New Roman" w:hAnsi="Times New Roman" w:cs="Times New Roman"/>
          <w:bCs/>
          <w:i/>
          <w:color w:val="FF0000"/>
          <w:sz w:val="28"/>
          <w:szCs w:val="28"/>
          <w:lang w:val="nl-NL"/>
        </w:rPr>
        <w:t>Vắc xin sử dụng cho hoạt động tiêm chủng trong Chương trình tiêm chủng mở rộng trong Kế hoạch tiêm chủng mở rộng năm 2025 đã được phê duyệt trước ngày Nghị định này có hiệu lực thi hành thì tiếp tục thực hiện đến hết tháng 6 năm 2026</w:t>
      </w:r>
      <w:r w:rsidR="00B31792" w:rsidRPr="00C500CE">
        <w:rPr>
          <w:rFonts w:ascii="Times New Roman" w:hAnsi="Times New Roman" w:cs="Times New Roman"/>
          <w:i/>
          <w:iCs/>
          <w:color w:val="FF0000"/>
          <w:sz w:val="28"/>
          <w:szCs w:val="28"/>
          <w:lang w:val="nl-NL"/>
        </w:rPr>
        <w:t>.</w:t>
      </w:r>
      <w:r w:rsidR="00E6492B" w:rsidRPr="00C500CE">
        <w:rPr>
          <w:rFonts w:ascii="Times New Roman" w:hAnsi="Times New Roman" w:cs="Times New Roman"/>
          <w:i/>
          <w:iCs/>
          <w:color w:val="FF0000"/>
          <w:sz w:val="28"/>
          <w:szCs w:val="28"/>
          <w:lang w:val="nl-NL"/>
        </w:rPr>
        <w:t>/.</w:t>
      </w:r>
    </w:p>
    <w:tbl>
      <w:tblPr>
        <w:tblW w:w="5035" w:type="pct"/>
        <w:tblCellSpacing w:w="0" w:type="dxa"/>
        <w:shd w:val="clear" w:color="auto" w:fill="FFFFFF"/>
        <w:tblCellMar>
          <w:left w:w="0" w:type="dxa"/>
          <w:right w:w="0" w:type="dxa"/>
        </w:tblCellMar>
        <w:tblLook w:val="04A0" w:firstRow="1" w:lastRow="0" w:firstColumn="1" w:lastColumn="0" w:noHBand="0" w:noVBand="1"/>
      </w:tblPr>
      <w:tblGrid>
        <w:gridCol w:w="6093"/>
        <w:gridCol w:w="3431"/>
      </w:tblGrid>
      <w:tr w:rsidR="00B31792" w:rsidRPr="003E76FC" w14:paraId="27402F54" w14:textId="77777777" w:rsidTr="00AB3D5C">
        <w:trPr>
          <w:tblCellSpacing w:w="0" w:type="dxa"/>
        </w:trPr>
        <w:tc>
          <w:tcPr>
            <w:tcW w:w="3199" w:type="pct"/>
            <w:shd w:val="clear" w:color="auto" w:fill="FFFFFF"/>
            <w:tcMar>
              <w:top w:w="0" w:type="dxa"/>
              <w:left w:w="108" w:type="dxa"/>
              <w:bottom w:w="0" w:type="dxa"/>
              <w:right w:w="108" w:type="dxa"/>
            </w:tcMar>
            <w:hideMark/>
          </w:tcPr>
          <w:p w14:paraId="0C3423E1" w14:textId="77777777" w:rsidR="00B31792" w:rsidRPr="00396AE9" w:rsidRDefault="00B31792" w:rsidP="00B9429A">
            <w:pPr>
              <w:spacing w:after="0" w:line="240" w:lineRule="auto"/>
              <w:rPr>
                <w:rFonts w:ascii="Times New Roman" w:eastAsia="Times New Roman" w:hAnsi="Times New Roman" w:cs="Times New Roman"/>
                <w:color w:val="000000"/>
                <w:kern w:val="0"/>
                <w:sz w:val="24"/>
                <w:szCs w:val="24"/>
                <w:lang w:val="nl-NL"/>
                <w14:ligatures w14:val="none"/>
              </w:rPr>
            </w:pPr>
            <w:r w:rsidRPr="00396AE9">
              <w:rPr>
                <w:rFonts w:ascii="Times New Roman" w:eastAsia="Times New Roman" w:hAnsi="Times New Roman" w:cs="Times New Roman"/>
                <w:b/>
                <w:bCs/>
                <w:i/>
                <w:iCs/>
                <w:color w:val="000000"/>
                <w:kern w:val="0"/>
                <w:sz w:val="24"/>
                <w:szCs w:val="24"/>
                <w:lang w:val="nl-NL"/>
                <w14:ligatures w14:val="none"/>
              </w:rPr>
              <w:t>Nơi nhận:</w:t>
            </w:r>
            <w:r w:rsidRPr="00396AE9">
              <w:rPr>
                <w:rFonts w:ascii="Times New Roman" w:eastAsia="Times New Roman" w:hAnsi="Times New Roman" w:cs="Times New Roman"/>
                <w:b/>
                <w:bCs/>
                <w:i/>
                <w:iCs/>
                <w:color w:val="000000"/>
                <w:kern w:val="0"/>
                <w:sz w:val="24"/>
                <w:szCs w:val="24"/>
                <w:lang w:val="nl-NL"/>
                <w14:ligatures w14:val="none"/>
              </w:rPr>
              <w:br/>
            </w:r>
            <w:r w:rsidRPr="00396AE9">
              <w:rPr>
                <w:rFonts w:ascii="Times New Roman" w:eastAsia="Times New Roman" w:hAnsi="Times New Roman" w:cs="Times New Roman"/>
                <w:color w:val="000000"/>
                <w:kern w:val="0"/>
                <w:sz w:val="24"/>
                <w:szCs w:val="24"/>
                <w:lang w:val="nl-NL"/>
                <w14:ligatures w14:val="none"/>
              </w:rPr>
              <w:t>- Ban Bí thư Trung ương Đảng;</w:t>
            </w:r>
            <w:r w:rsidRPr="00396AE9">
              <w:rPr>
                <w:rFonts w:ascii="Times New Roman" w:eastAsia="Times New Roman" w:hAnsi="Times New Roman" w:cs="Times New Roman"/>
                <w:color w:val="000000"/>
                <w:kern w:val="0"/>
                <w:sz w:val="24"/>
                <w:szCs w:val="24"/>
                <w:lang w:val="nl-NL"/>
                <w14:ligatures w14:val="none"/>
              </w:rPr>
              <w:br/>
              <w:t>- Thủ tướng, các Phó Thủ tướng Chính phủ;</w:t>
            </w:r>
            <w:r w:rsidRPr="00396AE9">
              <w:rPr>
                <w:rFonts w:ascii="Times New Roman" w:eastAsia="Times New Roman" w:hAnsi="Times New Roman" w:cs="Times New Roman"/>
                <w:color w:val="000000"/>
                <w:kern w:val="0"/>
                <w:sz w:val="24"/>
                <w:szCs w:val="24"/>
                <w:lang w:val="nl-NL"/>
                <w14:ligatures w14:val="none"/>
              </w:rPr>
              <w:br/>
              <w:t>- Các Bộ, cơ quan ngang Bộ, cơ quan thuộc CP;</w:t>
            </w:r>
            <w:r w:rsidRPr="00396AE9">
              <w:rPr>
                <w:rFonts w:ascii="Times New Roman" w:eastAsia="Times New Roman" w:hAnsi="Times New Roman" w:cs="Times New Roman"/>
                <w:color w:val="000000"/>
                <w:kern w:val="0"/>
                <w:sz w:val="24"/>
                <w:szCs w:val="24"/>
                <w:lang w:val="nl-NL"/>
                <w14:ligatures w14:val="none"/>
              </w:rPr>
              <w:br/>
              <w:t>- HĐND, UBND các tỉnh, thành phố trực thuộc TW;</w:t>
            </w:r>
            <w:r w:rsidRPr="00396AE9">
              <w:rPr>
                <w:rFonts w:ascii="Times New Roman" w:eastAsia="Times New Roman" w:hAnsi="Times New Roman" w:cs="Times New Roman"/>
                <w:color w:val="000000"/>
                <w:kern w:val="0"/>
                <w:sz w:val="24"/>
                <w:szCs w:val="24"/>
                <w:lang w:val="nl-NL"/>
                <w14:ligatures w14:val="none"/>
              </w:rPr>
              <w:br/>
              <w:t>- Văn phòng Trung ương và các Ban của Đảng;</w:t>
            </w:r>
            <w:r w:rsidRPr="00396AE9">
              <w:rPr>
                <w:rFonts w:ascii="Times New Roman" w:eastAsia="Times New Roman" w:hAnsi="Times New Roman" w:cs="Times New Roman"/>
                <w:color w:val="000000"/>
                <w:kern w:val="0"/>
                <w:sz w:val="24"/>
                <w:szCs w:val="24"/>
                <w:lang w:val="nl-NL"/>
                <w14:ligatures w14:val="none"/>
              </w:rPr>
              <w:br/>
              <w:t>- Văn phòng Tổng Bí thư;</w:t>
            </w:r>
            <w:r w:rsidRPr="00396AE9">
              <w:rPr>
                <w:rFonts w:ascii="Times New Roman" w:eastAsia="Times New Roman" w:hAnsi="Times New Roman" w:cs="Times New Roman"/>
                <w:color w:val="000000"/>
                <w:kern w:val="0"/>
                <w:sz w:val="24"/>
                <w:szCs w:val="24"/>
                <w:lang w:val="nl-NL"/>
                <w14:ligatures w14:val="none"/>
              </w:rPr>
              <w:br/>
              <w:t>- </w:t>
            </w:r>
            <w:r w:rsidRPr="00396AE9">
              <w:rPr>
                <w:rFonts w:ascii="Times New Roman" w:eastAsia="Times New Roman" w:hAnsi="Times New Roman" w:cs="Times New Roman"/>
                <w:color w:val="000000"/>
                <w:kern w:val="0"/>
                <w:sz w:val="24"/>
                <w:szCs w:val="24"/>
                <w:shd w:val="clear" w:color="auto" w:fill="FFFFFF"/>
                <w:lang w:val="nl-NL"/>
                <w14:ligatures w14:val="none"/>
              </w:rPr>
              <w:t>Văn</w:t>
            </w:r>
            <w:r w:rsidRPr="00396AE9">
              <w:rPr>
                <w:rFonts w:ascii="Times New Roman" w:eastAsia="Times New Roman" w:hAnsi="Times New Roman" w:cs="Times New Roman"/>
                <w:color w:val="000000"/>
                <w:kern w:val="0"/>
                <w:sz w:val="24"/>
                <w:szCs w:val="24"/>
                <w:lang w:val="nl-NL"/>
                <w14:ligatures w14:val="none"/>
              </w:rPr>
              <w:t> phòng Chủ tịch nước;</w:t>
            </w:r>
            <w:r w:rsidRPr="00396AE9">
              <w:rPr>
                <w:rFonts w:ascii="Times New Roman" w:eastAsia="Times New Roman" w:hAnsi="Times New Roman" w:cs="Times New Roman"/>
                <w:color w:val="000000"/>
                <w:kern w:val="0"/>
                <w:sz w:val="24"/>
                <w:szCs w:val="24"/>
                <w:lang w:val="nl-NL"/>
                <w14:ligatures w14:val="none"/>
              </w:rPr>
              <w:br/>
              <w:t>- Hội đồng Dân tộc và các </w:t>
            </w:r>
            <w:r w:rsidRPr="00396AE9">
              <w:rPr>
                <w:rFonts w:ascii="Times New Roman" w:eastAsia="Times New Roman" w:hAnsi="Times New Roman" w:cs="Times New Roman"/>
                <w:color w:val="000000"/>
                <w:kern w:val="0"/>
                <w:sz w:val="24"/>
                <w:szCs w:val="24"/>
                <w:shd w:val="clear" w:color="auto" w:fill="FFFFFF"/>
                <w:lang w:val="nl-NL"/>
                <w14:ligatures w14:val="none"/>
              </w:rPr>
              <w:t>Ủy ban</w:t>
            </w:r>
            <w:r w:rsidRPr="00396AE9">
              <w:rPr>
                <w:rFonts w:ascii="Times New Roman" w:eastAsia="Times New Roman" w:hAnsi="Times New Roman" w:cs="Times New Roman"/>
                <w:color w:val="000000"/>
                <w:kern w:val="0"/>
                <w:sz w:val="24"/>
                <w:szCs w:val="24"/>
                <w:lang w:val="nl-NL"/>
                <w14:ligatures w14:val="none"/>
              </w:rPr>
              <w:t> của Quốc hội;</w:t>
            </w:r>
            <w:r w:rsidRPr="00396AE9">
              <w:rPr>
                <w:rFonts w:ascii="Times New Roman" w:eastAsia="Times New Roman" w:hAnsi="Times New Roman" w:cs="Times New Roman"/>
                <w:color w:val="000000"/>
                <w:kern w:val="0"/>
                <w:sz w:val="24"/>
                <w:szCs w:val="24"/>
                <w:lang w:val="nl-NL"/>
                <w14:ligatures w14:val="none"/>
              </w:rPr>
              <w:br/>
              <w:t>- Văn phòng Quốc hội;</w:t>
            </w:r>
            <w:r w:rsidRPr="00396AE9">
              <w:rPr>
                <w:rFonts w:ascii="Times New Roman" w:eastAsia="Times New Roman" w:hAnsi="Times New Roman" w:cs="Times New Roman"/>
                <w:color w:val="000000"/>
                <w:kern w:val="0"/>
                <w:sz w:val="24"/>
                <w:szCs w:val="24"/>
                <w:lang w:val="nl-NL"/>
                <w14:ligatures w14:val="none"/>
              </w:rPr>
              <w:br/>
              <w:t>- Tòa án nhân dân tối cao;</w:t>
            </w:r>
            <w:r w:rsidRPr="00396AE9">
              <w:rPr>
                <w:rFonts w:ascii="Times New Roman" w:eastAsia="Times New Roman" w:hAnsi="Times New Roman" w:cs="Times New Roman"/>
                <w:color w:val="000000"/>
                <w:kern w:val="0"/>
                <w:sz w:val="24"/>
                <w:szCs w:val="24"/>
                <w:lang w:val="nl-NL"/>
                <w14:ligatures w14:val="none"/>
              </w:rPr>
              <w:br/>
              <w:t>- Viện Kiểm sát nhân dân tối cao;</w:t>
            </w:r>
            <w:r w:rsidRPr="00396AE9">
              <w:rPr>
                <w:rFonts w:ascii="Times New Roman" w:eastAsia="Times New Roman" w:hAnsi="Times New Roman" w:cs="Times New Roman"/>
                <w:color w:val="000000"/>
                <w:kern w:val="0"/>
                <w:sz w:val="24"/>
                <w:szCs w:val="24"/>
                <w:lang w:val="nl-NL"/>
                <w14:ligatures w14:val="none"/>
              </w:rPr>
              <w:br/>
              <w:t>- Kiểm toán Nhà nước;</w:t>
            </w:r>
            <w:r w:rsidRPr="00396AE9">
              <w:rPr>
                <w:rFonts w:ascii="Times New Roman" w:eastAsia="Times New Roman" w:hAnsi="Times New Roman" w:cs="Times New Roman"/>
                <w:color w:val="000000"/>
                <w:kern w:val="0"/>
                <w:sz w:val="24"/>
                <w:szCs w:val="24"/>
                <w:lang w:val="nl-NL"/>
                <w14:ligatures w14:val="none"/>
              </w:rPr>
              <w:br/>
              <w:t>- </w:t>
            </w:r>
            <w:r w:rsidRPr="00396AE9">
              <w:rPr>
                <w:rFonts w:ascii="Times New Roman" w:eastAsia="Times New Roman" w:hAnsi="Times New Roman" w:cs="Times New Roman"/>
                <w:color w:val="000000"/>
                <w:kern w:val="0"/>
                <w:sz w:val="24"/>
                <w:szCs w:val="24"/>
                <w:shd w:val="clear" w:color="auto" w:fill="FFFFFF"/>
                <w:lang w:val="nl-NL"/>
                <w14:ligatures w14:val="none"/>
              </w:rPr>
              <w:t>Ủy ban</w:t>
            </w:r>
            <w:r w:rsidRPr="00396AE9">
              <w:rPr>
                <w:rFonts w:ascii="Times New Roman" w:eastAsia="Times New Roman" w:hAnsi="Times New Roman" w:cs="Times New Roman"/>
                <w:color w:val="000000"/>
                <w:kern w:val="0"/>
                <w:sz w:val="24"/>
                <w:szCs w:val="24"/>
                <w:lang w:val="nl-NL"/>
                <w14:ligatures w14:val="none"/>
              </w:rPr>
              <w:t> Giám sát tài chính Quốc gia;</w:t>
            </w:r>
            <w:r w:rsidRPr="00396AE9">
              <w:rPr>
                <w:rFonts w:ascii="Times New Roman" w:eastAsia="Times New Roman" w:hAnsi="Times New Roman" w:cs="Times New Roman"/>
                <w:color w:val="000000"/>
                <w:kern w:val="0"/>
                <w:sz w:val="24"/>
                <w:szCs w:val="24"/>
                <w:lang w:val="nl-NL"/>
                <w14:ligatures w14:val="none"/>
              </w:rPr>
              <w:br/>
              <w:t>- Ngân hàng Chính sách xã hội;</w:t>
            </w:r>
            <w:r w:rsidRPr="00396AE9">
              <w:rPr>
                <w:rFonts w:ascii="Times New Roman" w:eastAsia="Times New Roman" w:hAnsi="Times New Roman" w:cs="Times New Roman"/>
                <w:color w:val="000000"/>
                <w:kern w:val="0"/>
                <w:sz w:val="24"/>
                <w:szCs w:val="24"/>
                <w:lang w:val="nl-NL"/>
                <w14:ligatures w14:val="none"/>
              </w:rPr>
              <w:br/>
              <w:t>- Ngân hàng Phát triển Việt Nam;</w:t>
            </w:r>
            <w:r w:rsidRPr="00396AE9">
              <w:rPr>
                <w:rFonts w:ascii="Times New Roman" w:eastAsia="Times New Roman" w:hAnsi="Times New Roman" w:cs="Times New Roman"/>
                <w:color w:val="000000"/>
                <w:kern w:val="0"/>
                <w:sz w:val="24"/>
                <w:szCs w:val="24"/>
                <w:lang w:val="nl-NL"/>
                <w14:ligatures w14:val="none"/>
              </w:rPr>
              <w:br/>
              <w:t>- </w:t>
            </w:r>
            <w:r w:rsidRPr="00396AE9">
              <w:rPr>
                <w:rFonts w:ascii="Times New Roman" w:eastAsia="Times New Roman" w:hAnsi="Times New Roman" w:cs="Times New Roman"/>
                <w:color w:val="000000"/>
                <w:kern w:val="0"/>
                <w:sz w:val="24"/>
                <w:szCs w:val="24"/>
                <w:shd w:val="clear" w:color="auto" w:fill="FFFFFF"/>
                <w:lang w:val="nl-NL"/>
                <w14:ligatures w14:val="none"/>
              </w:rPr>
              <w:t>Ủy ban</w:t>
            </w:r>
            <w:r w:rsidRPr="00396AE9">
              <w:rPr>
                <w:rFonts w:ascii="Times New Roman" w:eastAsia="Times New Roman" w:hAnsi="Times New Roman" w:cs="Times New Roman"/>
                <w:color w:val="000000"/>
                <w:kern w:val="0"/>
                <w:sz w:val="24"/>
                <w:szCs w:val="24"/>
                <w:lang w:val="nl-NL"/>
                <w14:ligatures w14:val="none"/>
              </w:rPr>
              <w:t> Trung ương Mặt trận Tổ quốc Việt Nam;</w:t>
            </w:r>
            <w:r w:rsidRPr="00396AE9">
              <w:rPr>
                <w:rFonts w:ascii="Times New Roman" w:eastAsia="Times New Roman" w:hAnsi="Times New Roman" w:cs="Times New Roman"/>
                <w:color w:val="000000"/>
                <w:kern w:val="0"/>
                <w:sz w:val="24"/>
                <w:szCs w:val="24"/>
                <w:lang w:val="nl-NL"/>
                <w14:ligatures w14:val="none"/>
              </w:rPr>
              <w:br/>
              <w:t>- Cơ quan Trung ương của các đoàn thể;</w:t>
            </w:r>
            <w:r w:rsidRPr="00396AE9">
              <w:rPr>
                <w:rFonts w:ascii="Times New Roman" w:eastAsia="Times New Roman" w:hAnsi="Times New Roman" w:cs="Times New Roman"/>
                <w:color w:val="000000"/>
                <w:kern w:val="0"/>
                <w:sz w:val="24"/>
                <w:szCs w:val="24"/>
                <w:lang w:val="nl-NL"/>
                <w14:ligatures w14:val="none"/>
              </w:rPr>
              <w:br/>
              <w:t xml:space="preserve">- VPCP: BTCN, các PCN, Trợ lý TTg; TGĐ Cổng TTĐT,    </w:t>
            </w:r>
          </w:p>
          <w:p w14:paraId="47512283" w14:textId="77777777" w:rsidR="00B31792" w:rsidRPr="00396AE9" w:rsidRDefault="00B31792" w:rsidP="00B9429A">
            <w:pPr>
              <w:spacing w:after="0" w:line="240" w:lineRule="auto"/>
              <w:rPr>
                <w:rFonts w:ascii="Times New Roman" w:eastAsia="Times New Roman" w:hAnsi="Times New Roman" w:cs="Times New Roman"/>
                <w:color w:val="000000"/>
                <w:kern w:val="0"/>
                <w:sz w:val="24"/>
                <w:szCs w:val="24"/>
                <w:lang w:val="nl-NL"/>
                <w14:ligatures w14:val="none"/>
              </w:rPr>
            </w:pPr>
            <w:r w:rsidRPr="00396AE9">
              <w:rPr>
                <w:rFonts w:ascii="Times New Roman" w:eastAsia="Times New Roman" w:hAnsi="Times New Roman" w:cs="Times New Roman"/>
                <w:color w:val="000000"/>
                <w:kern w:val="0"/>
                <w:sz w:val="24"/>
                <w:szCs w:val="24"/>
                <w:lang w:val="nl-NL"/>
                <w14:ligatures w14:val="none"/>
              </w:rPr>
              <w:t xml:space="preserve">   các Vụ, Cục, đơn vị trực thuộc, Công báo;</w:t>
            </w:r>
            <w:r w:rsidRPr="00396AE9">
              <w:rPr>
                <w:rFonts w:ascii="Times New Roman" w:eastAsia="Times New Roman" w:hAnsi="Times New Roman" w:cs="Times New Roman"/>
                <w:color w:val="000000"/>
                <w:kern w:val="0"/>
                <w:sz w:val="24"/>
                <w:szCs w:val="24"/>
                <w:lang w:val="nl-NL"/>
                <w14:ligatures w14:val="none"/>
              </w:rPr>
              <w:br/>
              <w:t>- Lưu: VT, KGVX (2b).vt.</w:t>
            </w:r>
          </w:p>
        </w:tc>
        <w:tc>
          <w:tcPr>
            <w:tcW w:w="1801" w:type="pct"/>
            <w:shd w:val="clear" w:color="auto" w:fill="FFFFFF"/>
            <w:tcMar>
              <w:top w:w="0" w:type="dxa"/>
              <w:left w:w="108" w:type="dxa"/>
              <w:bottom w:w="0" w:type="dxa"/>
              <w:right w:w="108" w:type="dxa"/>
            </w:tcMar>
            <w:hideMark/>
          </w:tcPr>
          <w:p w14:paraId="0EA5E923" w14:textId="77777777" w:rsidR="00B31792" w:rsidRPr="00396AE9" w:rsidRDefault="00B31792" w:rsidP="00B9429A">
            <w:pPr>
              <w:spacing w:after="0" w:line="240" w:lineRule="auto"/>
              <w:jc w:val="center"/>
              <w:rPr>
                <w:rFonts w:ascii="Times New Roman" w:eastAsia="Times New Roman" w:hAnsi="Times New Roman" w:cs="Times New Roman"/>
                <w:b/>
                <w:bCs/>
                <w:color w:val="000000"/>
                <w:kern w:val="0"/>
                <w:sz w:val="28"/>
                <w:szCs w:val="28"/>
                <w14:ligatures w14:val="none"/>
              </w:rPr>
            </w:pPr>
            <w:r w:rsidRPr="00396AE9">
              <w:rPr>
                <w:rFonts w:ascii="Times New Roman" w:eastAsia="Times New Roman" w:hAnsi="Times New Roman" w:cs="Times New Roman"/>
                <w:b/>
                <w:bCs/>
                <w:color w:val="000000"/>
                <w:kern w:val="0"/>
                <w:sz w:val="28"/>
                <w:szCs w:val="28"/>
                <w14:ligatures w14:val="none"/>
              </w:rPr>
              <w:t>TM. CHÍNH PHỦ</w:t>
            </w:r>
          </w:p>
          <w:p w14:paraId="0DEDACA0" w14:textId="77777777" w:rsidR="00B31792" w:rsidRPr="00396AE9" w:rsidRDefault="00B31792" w:rsidP="00B9429A">
            <w:pPr>
              <w:spacing w:after="0" w:line="240" w:lineRule="auto"/>
              <w:jc w:val="center"/>
              <w:rPr>
                <w:rFonts w:ascii="Times New Roman" w:eastAsia="Times New Roman" w:hAnsi="Times New Roman" w:cs="Times New Roman"/>
                <w:b/>
                <w:bCs/>
                <w:color w:val="000000"/>
                <w:kern w:val="0"/>
                <w:sz w:val="28"/>
                <w:szCs w:val="28"/>
                <w14:ligatures w14:val="none"/>
              </w:rPr>
            </w:pPr>
            <w:r w:rsidRPr="00396AE9">
              <w:rPr>
                <w:rFonts w:ascii="Times New Roman" w:eastAsia="Times New Roman" w:hAnsi="Times New Roman" w:cs="Times New Roman"/>
                <w:b/>
                <w:bCs/>
                <w:color w:val="000000"/>
                <w:kern w:val="0"/>
                <w:sz w:val="28"/>
                <w:szCs w:val="28"/>
                <w14:ligatures w14:val="none"/>
              </w:rPr>
              <w:t>KT. THỦ TƯỚNG</w:t>
            </w:r>
          </w:p>
          <w:p w14:paraId="72041F7C" w14:textId="77777777" w:rsidR="00B31792" w:rsidRPr="00396AE9" w:rsidRDefault="00B31792" w:rsidP="00B9429A">
            <w:pPr>
              <w:spacing w:after="0" w:line="240" w:lineRule="auto"/>
              <w:jc w:val="center"/>
              <w:rPr>
                <w:rFonts w:ascii="Times New Roman" w:eastAsia="Times New Roman" w:hAnsi="Times New Roman" w:cs="Times New Roman"/>
                <w:b/>
                <w:bCs/>
                <w:color w:val="000000"/>
                <w:kern w:val="0"/>
                <w:sz w:val="28"/>
                <w:szCs w:val="28"/>
                <w14:ligatures w14:val="none"/>
              </w:rPr>
            </w:pPr>
            <w:r w:rsidRPr="00396AE9">
              <w:rPr>
                <w:rFonts w:ascii="Times New Roman" w:eastAsia="Times New Roman" w:hAnsi="Times New Roman" w:cs="Times New Roman"/>
                <w:b/>
                <w:bCs/>
                <w:color w:val="000000"/>
                <w:kern w:val="0"/>
                <w:sz w:val="28"/>
                <w:szCs w:val="28"/>
                <w14:ligatures w14:val="none"/>
              </w:rPr>
              <w:t>PHÓ THỦ TƯỚNG</w:t>
            </w:r>
          </w:p>
          <w:p w14:paraId="2338BC14" w14:textId="77777777" w:rsidR="00B31792" w:rsidRPr="00396AE9" w:rsidRDefault="00B31792" w:rsidP="00B9429A">
            <w:pPr>
              <w:widowControl w:val="0"/>
              <w:autoSpaceDE w:val="0"/>
              <w:autoSpaceDN w:val="0"/>
              <w:adjustRightInd w:val="0"/>
              <w:spacing w:after="0" w:line="240" w:lineRule="auto"/>
              <w:jc w:val="center"/>
              <w:textAlignment w:val="center"/>
              <w:rPr>
                <w:rFonts w:ascii="Times New Roman" w:hAnsi="Times New Roman" w:cs="Times New Roman"/>
                <w:b/>
                <w:szCs w:val="28"/>
              </w:rPr>
            </w:pPr>
          </w:p>
          <w:p w14:paraId="5294119F" w14:textId="77777777" w:rsidR="00B31792" w:rsidRPr="00396AE9" w:rsidRDefault="00B31792" w:rsidP="00B9429A">
            <w:pPr>
              <w:widowControl w:val="0"/>
              <w:autoSpaceDE w:val="0"/>
              <w:autoSpaceDN w:val="0"/>
              <w:adjustRightInd w:val="0"/>
              <w:spacing w:after="0" w:line="240" w:lineRule="auto"/>
              <w:jc w:val="center"/>
              <w:textAlignment w:val="center"/>
              <w:rPr>
                <w:rFonts w:ascii="Times New Roman" w:hAnsi="Times New Roman" w:cs="Times New Roman"/>
                <w:b/>
                <w:szCs w:val="28"/>
              </w:rPr>
            </w:pPr>
          </w:p>
          <w:p w14:paraId="1574F01C" w14:textId="77777777" w:rsidR="00B31792" w:rsidRPr="00396AE9" w:rsidRDefault="00B31792" w:rsidP="00B9429A">
            <w:pPr>
              <w:widowControl w:val="0"/>
              <w:autoSpaceDE w:val="0"/>
              <w:autoSpaceDN w:val="0"/>
              <w:adjustRightInd w:val="0"/>
              <w:spacing w:after="0" w:line="240" w:lineRule="auto"/>
              <w:jc w:val="center"/>
              <w:textAlignment w:val="center"/>
              <w:rPr>
                <w:rFonts w:ascii="Times New Roman" w:hAnsi="Times New Roman" w:cs="Times New Roman"/>
                <w:b/>
                <w:color w:val="FFFFFF" w:themeColor="background1"/>
                <w:szCs w:val="28"/>
              </w:rPr>
            </w:pPr>
            <w:r w:rsidRPr="00396AE9">
              <w:rPr>
                <w:rFonts w:ascii="Times New Roman" w:hAnsi="Times New Roman" w:cs="Times New Roman"/>
                <w:b/>
                <w:color w:val="FFFFFF" w:themeColor="background1"/>
                <w:szCs w:val="28"/>
              </w:rPr>
              <w:t xml:space="preserve"> [daky]</w:t>
            </w:r>
          </w:p>
          <w:p w14:paraId="422C1280" w14:textId="77777777" w:rsidR="00B31792" w:rsidRPr="00396AE9" w:rsidRDefault="00B31792" w:rsidP="00B9429A">
            <w:pPr>
              <w:widowControl w:val="0"/>
              <w:autoSpaceDE w:val="0"/>
              <w:autoSpaceDN w:val="0"/>
              <w:adjustRightInd w:val="0"/>
              <w:spacing w:after="0" w:line="240" w:lineRule="auto"/>
              <w:jc w:val="center"/>
              <w:textAlignment w:val="center"/>
              <w:rPr>
                <w:rFonts w:ascii="Times New Roman" w:hAnsi="Times New Roman" w:cs="Times New Roman"/>
                <w:b/>
                <w:bCs/>
                <w:szCs w:val="28"/>
              </w:rPr>
            </w:pPr>
          </w:p>
          <w:p w14:paraId="2FCE9869" w14:textId="77777777" w:rsidR="00B31792" w:rsidRPr="00396AE9" w:rsidRDefault="00B31792" w:rsidP="00B9429A">
            <w:pPr>
              <w:spacing w:after="0" w:line="240" w:lineRule="auto"/>
              <w:jc w:val="center"/>
              <w:rPr>
                <w:rFonts w:ascii="Times New Roman" w:hAnsi="Times New Roman" w:cs="Times New Roman"/>
                <w:b/>
                <w:szCs w:val="28"/>
              </w:rPr>
            </w:pPr>
          </w:p>
          <w:p w14:paraId="23B9BACE" w14:textId="77777777" w:rsidR="00B31792" w:rsidRPr="003E76FC" w:rsidRDefault="003D1725" w:rsidP="00B9429A">
            <w:pPr>
              <w:spacing w:after="0" w:line="240" w:lineRule="auto"/>
              <w:jc w:val="center"/>
              <w:rPr>
                <w:rFonts w:ascii="Times New Roman" w:eastAsia="Times New Roman" w:hAnsi="Times New Roman" w:cs="Times New Roman"/>
                <w:color w:val="000000"/>
                <w:kern w:val="0"/>
                <w:sz w:val="28"/>
                <w:szCs w:val="28"/>
                <w14:ligatures w14:val="none"/>
              </w:rPr>
            </w:pPr>
            <w:r w:rsidRPr="00396AE9">
              <w:rPr>
                <w:rFonts w:ascii="Times New Roman" w:eastAsia="Times New Roman" w:hAnsi="Times New Roman" w:cs="Times New Roman"/>
                <w:b/>
                <w:bCs/>
                <w:color w:val="000000"/>
                <w:kern w:val="0"/>
                <w:sz w:val="28"/>
                <w:szCs w:val="28"/>
                <w14:ligatures w14:val="none"/>
              </w:rPr>
              <w:t>Lê Thành Long</w:t>
            </w:r>
            <w:r w:rsidR="00B31792" w:rsidRPr="003E76FC">
              <w:rPr>
                <w:rFonts w:ascii="Times New Roman" w:eastAsia="Times New Roman" w:hAnsi="Times New Roman" w:cs="Times New Roman"/>
                <w:b/>
                <w:bCs/>
                <w:color w:val="000000"/>
                <w:kern w:val="0"/>
                <w:sz w:val="28"/>
                <w:szCs w:val="28"/>
                <w14:ligatures w14:val="none"/>
              </w:rPr>
              <w:br/>
            </w:r>
          </w:p>
        </w:tc>
      </w:tr>
    </w:tbl>
    <w:p w14:paraId="498E7EF8" w14:textId="35420480" w:rsidR="00F3211B" w:rsidRPr="00B9429A" w:rsidRDefault="00F3211B">
      <w:pPr>
        <w:rPr>
          <w:sz w:val="2"/>
        </w:rPr>
      </w:pPr>
    </w:p>
    <w:sectPr w:rsidR="00F3211B" w:rsidRPr="00B9429A" w:rsidSect="009A2117">
      <w:headerReference w:type="default" r:id="rId9"/>
      <w:pgSz w:w="11907" w:h="16840" w:code="9"/>
      <w:pgMar w:top="1134" w:right="1134" w:bottom="1620" w:left="153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56C3D3" w14:textId="77777777" w:rsidR="004A7D98" w:rsidRDefault="004A7D98">
      <w:pPr>
        <w:spacing w:after="0" w:line="240" w:lineRule="auto"/>
      </w:pPr>
      <w:r>
        <w:separator/>
      </w:r>
    </w:p>
  </w:endnote>
  <w:endnote w:type="continuationSeparator" w:id="0">
    <w:p w14:paraId="5CD803E0" w14:textId="77777777" w:rsidR="004A7D98" w:rsidRDefault="004A7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2AB933" w14:textId="77777777" w:rsidR="004A7D98" w:rsidRDefault="004A7D98">
      <w:pPr>
        <w:spacing w:after="0" w:line="240" w:lineRule="auto"/>
      </w:pPr>
      <w:r>
        <w:separator/>
      </w:r>
    </w:p>
  </w:footnote>
  <w:footnote w:type="continuationSeparator" w:id="0">
    <w:p w14:paraId="6E71290F" w14:textId="77777777" w:rsidR="004A7D98" w:rsidRDefault="004A7D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1787686568"/>
      <w:docPartObj>
        <w:docPartGallery w:val="Page Numbers (Top of Page)"/>
        <w:docPartUnique/>
      </w:docPartObj>
    </w:sdtPr>
    <w:sdtEndPr>
      <w:rPr>
        <w:noProof/>
      </w:rPr>
    </w:sdtEndPr>
    <w:sdtContent>
      <w:p w14:paraId="3C2B2773" w14:textId="77777777" w:rsidR="006944D4" w:rsidRPr="006944D4" w:rsidRDefault="004A7D98">
        <w:pPr>
          <w:pStyle w:val="Header"/>
          <w:jc w:val="center"/>
          <w:rPr>
            <w:rFonts w:ascii="Times New Roman" w:hAnsi="Times New Roman" w:cs="Times New Roman"/>
            <w:sz w:val="28"/>
            <w:szCs w:val="28"/>
          </w:rPr>
        </w:pPr>
      </w:p>
      <w:p w14:paraId="5E9543E9" w14:textId="0EEEF823" w:rsidR="006944D4" w:rsidRPr="006944D4" w:rsidRDefault="00B31792">
        <w:pPr>
          <w:pStyle w:val="Header"/>
          <w:jc w:val="center"/>
          <w:rPr>
            <w:rFonts w:ascii="Times New Roman" w:hAnsi="Times New Roman" w:cs="Times New Roman"/>
            <w:sz w:val="28"/>
            <w:szCs w:val="28"/>
          </w:rPr>
        </w:pPr>
        <w:r w:rsidRPr="006944D4">
          <w:rPr>
            <w:rFonts w:ascii="Times New Roman" w:hAnsi="Times New Roman" w:cs="Times New Roman"/>
            <w:sz w:val="28"/>
            <w:szCs w:val="28"/>
          </w:rPr>
          <w:fldChar w:fldCharType="begin"/>
        </w:r>
        <w:r w:rsidRPr="006944D4">
          <w:rPr>
            <w:rFonts w:ascii="Times New Roman" w:hAnsi="Times New Roman" w:cs="Times New Roman"/>
            <w:sz w:val="28"/>
            <w:szCs w:val="28"/>
          </w:rPr>
          <w:instrText xml:space="preserve"> PAGE   \* MERGEFORMAT </w:instrText>
        </w:r>
        <w:r w:rsidRPr="006944D4">
          <w:rPr>
            <w:rFonts w:ascii="Times New Roman" w:hAnsi="Times New Roman" w:cs="Times New Roman"/>
            <w:sz w:val="28"/>
            <w:szCs w:val="28"/>
          </w:rPr>
          <w:fldChar w:fldCharType="separate"/>
        </w:r>
        <w:r w:rsidR="00D472BD">
          <w:rPr>
            <w:rFonts w:ascii="Times New Roman" w:hAnsi="Times New Roman" w:cs="Times New Roman"/>
            <w:noProof/>
            <w:sz w:val="28"/>
            <w:szCs w:val="28"/>
          </w:rPr>
          <w:t>2</w:t>
        </w:r>
        <w:r w:rsidRPr="006944D4">
          <w:rPr>
            <w:rFonts w:ascii="Times New Roman" w:hAnsi="Times New Roman" w:cs="Times New Roman"/>
            <w:noProof/>
            <w:sz w:val="28"/>
            <w:szCs w:val="28"/>
          </w:rPr>
          <w:fldChar w:fldCharType="end"/>
        </w:r>
      </w:p>
    </w:sdtContent>
  </w:sdt>
  <w:p w14:paraId="1F5B3962" w14:textId="77777777" w:rsidR="006944D4" w:rsidRPr="006944D4" w:rsidRDefault="004A7D98">
    <w:pPr>
      <w:pStyle w:val="Head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63860"/>
    <w:multiLevelType w:val="hybridMultilevel"/>
    <w:tmpl w:val="93AA5376"/>
    <w:lvl w:ilvl="0" w:tplc="15E2E8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792"/>
    <w:rsid w:val="00005352"/>
    <w:rsid w:val="000156D7"/>
    <w:rsid w:val="00032D7A"/>
    <w:rsid w:val="00037CC8"/>
    <w:rsid w:val="00057E4D"/>
    <w:rsid w:val="00072A4E"/>
    <w:rsid w:val="00094377"/>
    <w:rsid w:val="00095994"/>
    <w:rsid w:val="000F388B"/>
    <w:rsid w:val="000F7A01"/>
    <w:rsid w:val="001063E9"/>
    <w:rsid w:val="00117472"/>
    <w:rsid w:val="00155C57"/>
    <w:rsid w:val="001751B5"/>
    <w:rsid w:val="00175890"/>
    <w:rsid w:val="001A47DE"/>
    <w:rsid w:val="001C0EA0"/>
    <w:rsid w:val="001E223C"/>
    <w:rsid w:val="00214137"/>
    <w:rsid w:val="00227116"/>
    <w:rsid w:val="00243125"/>
    <w:rsid w:val="00246DE2"/>
    <w:rsid w:val="00252F45"/>
    <w:rsid w:val="002558E4"/>
    <w:rsid w:val="00274735"/>
    <w:rsid w:val="002A1557"/>
    <w:rsid w:val="002B1989"/>
    <w:rsid w:val="002B52FA"/>
    <w:rsid w:val="002B6D5E"/>
    <w:rsid w:val="00321734"/>
    <w:rsid w:val="00323600"/>
    <w:rsid w:val="00326BD3"/>
    <w:rsid w:val="00343AB7"/>
    <w:rsid w:val="00375671"/>
    <w:rsid w:val="00391240"/>
    <w:rsid w:val="00396AE9"/>
    <w:rsid w:val="003A7926"/>
    <w:rsid w:val="003B229A"/>
    <w:rsid w:val="003D1725"/>
    <w:rsid w:val="00406C43"/>
    <w:rsid w:val="00412046"/>
    <w:rsid w:val="0041368D"/>
    <w:rsid w:val="00416D03"/>
    <w:rsid w:val="00420103"/>
    <w:rsid w:val="00462CA4"/>
    <w:rsid w:val="00485CD0"/>
    <w:rsid w:val="004A7D98"/>
    <w:rsid w:val="004C04EC"/>
    <w:rsid w:val="004C0F2E"/>
    <w:rsid w:val="004F01D9"/>
    <w:rsid w:val="00502853"/>
    <w:rsid w:val="0052147E"/>
    <w:rsid w:val="00523602"/>
    <w:rsid w:val="00557548"/>
    <w:rsid w:val="0056179F"/>
    <w:rsid w:val="005763F6"/>
    <w:rsid w:val="005A001A"/>
    <w:rsid w:val="005A48EE"/>
    <w:rsid w:val="00615232"/>
    <w:rsid w:val="00616EE7"/>
    <w:rsid w:val="006329AE"/>
    <w:rsid w:val="00660927"/>
    <w:rsid w:val="00676BCA"/>
    <w:rsid w:val="006968D3"/>
    <w:rsid w:val="006C051A"/>
    <w:rsid w:val="006D30EF"/>
    <w:rsid w:val="006D5A5A"/>
    <w:rsid w:val="006F1462"/>
    <w:rsid w:val="006F5782"/>
    <w:rsid w:val="00700101"/>
    <w:rsid w:val="00770C1B"/>
    <w:rsid w:val="00787D21"/>
    <w:rsid w:val="007A24D9"/>
    <w:rsid w:val="007B68A9"/>
    <w:rsid w:val="007E6FF2"/>
    <w:rsid w:val="007F2F41"/>
    <w:rsid w:val="007F6A32"/>
    <w:rsid w:val="00815D35"/>
    <w:rsid w:val="00827D29"/>
    <w:rsid w:val="00860727"/>
    <w:rsid w:val="00862BDC"/>
    <w:rsid w:val="00892D14"/>
    <w:rsid w:val="008B4072"/>
    <w:rsid w:val="008C2B5F"/>
    <w:rsid w:val="008C63FF"/>
    <w:rsid w:val="008D2AC1"/>
    <w:rsid w:val="00905048"/>
    <w:rsid w:val="00936D0A"/>
    <w:rsid w:val="00945656"/>
    <w:rsid w:val="00950211"/>
    <w:rsid w:val="00956BAD"/>
    <w:rsid w:val="009714D8"/>
    <w:rsid w:val="009805AB"/>
    <w:rsid w:val="009972D9"/>
    <w:rsid w:val="009C2FBA"/>
    <w:rsid w:val="009C3731"/>
    <w:rsid w:val="009D62FF"/>
    <w:rsid w:val="009E02A7"/>
    <w:rsid w:val="009E4499"/>
    <w:rsid w:val="009E4601"/>
    <w:rsid w:val="00A25575"/>
    <w:rsid w:val="00A42172"/>
    <w:rsid w:val="00A53C65"/>
    <w:rsid w:val="00A54CF6"/>
    <w:rsid w:val="00AA3FE8"/>
    <w:rsid w:val="00AC69C2"/>
    <w:rsid w:val="00AD10F8"/>
    <w:rsid w:val="00AD7633"/>
    <w:rsid w:val="00AF5AC4"/>
    <w:rsid w:val="00B24036"/>
    <w:rsid w:val="00B31792"/>
    <w:rsid w:val="00B416EB"/>
    <w:rsid w:val="00B46BE3"/>
    <w:rsid w:val="00B62763"/>
    <w:rsid w:val="00B76C89"/>
    <w:rsid w:val="00B87730"/>
    <w:rsid w:val="00B9429A"/>
    <w:rsid w:val="00BA4810"/>
    <w:rsid w:val="00BD34FC"/>
    <w:rsid w:val="00BF0AF2"/>
    <w:rsid w:val="00BF12DC"/>
    <w:rsid w:val="00C1584B"/>
    <w:rsid w:val="00C22F87"/>
    <w:rsid w:val="00C500CE"/>
    <w:rsid w:val="00C5097E"/>
    <w:rsid w:val="00C60877"/>
    <w:rsid w:val="00C66A97"/>
    <w:rsid w:val="00C72244"/>
    <w:rsid w:val="00C86640"/>
    <w:rsid w:val="00C8780C"/>
    <w:rsid w:val="00C90696"/>
    <w:rsid w:val="00CE50CC"/>
    <w:rsid w:val="00CE72EC"/>
    <w:rsid w:val="00D0737D"/>
    <w:rsid w:val="00D35740"/>
    <w:rsid w:val="00D472BD"/>
    <w:rsid w:val="00D51842"/>
    <w:rsid w:val="00DA28EE"/>
    <w:rsid w:val="00DA5BB0"/>
    <w:rsid w:val="00DB5185"/>
    <w:rsid w:val="00DC5AD4"/>
    <w:rsid w:val="00DC6847"/>
    <w:rsid w:val="00E013E4"/>
    <w:rsid w:val="00E0528F"/>
    <w:rsid w:val="00E163F9"/>
    <w:rsid w:val="00E2035A"/>
    <w:rsid w:val="00E209B1"/>
    <w:rsid w:val="00E2632B"/>
    <w:rsid w:val="00E4516E"/>
    <w:rsid w:val="00E45AF9"/>
    <w:rsid w:val="00E6320F"/>
    <w:rsid w:val="00E6492B"/>
    <w:rsid w:val="00EF10C0"/>
    <w:rsid w:val="00F22C50"/>
    <w:rsid w:val="00F27B9D"/>
    <w:rsid w:val="00F3211B"/>
    <w:rsid w:val="00F37397"/>
    <w:rsid w:val="00F450D7"/>
    <w:rsid w:val="00FA51EA"/>
    <w:rsid w:val="00FA759F"/>
    <w:rsid w:val="00FB3EFC"/>
    <w:rsid w:val="00FC5E55"/>
    <w:rsid w:val="00FE0F3A"/>
    <w:rsid w:val="00FE44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4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792"/>
    <w:rPr>
      <w:rFonts w:asciiTheme="minorHAnsi" w:hAnsiTheme="minorHAnsi"/>
      <w:kern w:val="2"/>
      <w:sz w:val="22"/>
      <w:lang w:val="en-US"/>
      <w14:ligatures w14:val="standardContextual"/>
    </w:rPr>
  </w:style>
  <w:style w:type="paragraph" w:styleId="Heading9">
    <w:name w:val="heading 9"/>
    <w:basedOn w:val="Normal"/>
    <w:next w:val="Normal"/>
    <w:link w:val="Heading9Char"/>
    <w:qFormat/>
    <w:rsid w:val="00B31792"/>
    <w:pPr>
      <w:spacing w:before="240" w:after="60" w:line="240" w:lineRule="auto"/>
      <w:jc w:val="both"/>
      <w:outlineLvl w:val="8"/>
    </w:pPr>
    <w:rPr>
      <w:rFonts w:ascii="Arial" w:eastAsia="Times New Roman" w:hAnsi="Arial" w:cs="Arial"/>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17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792"/>
    <w:rPr>
      <w:rFonts w:asciiTheme="minorHAnsi" w:hAnsiTheme="minorHAnsi"/>
      <w:kern w:val="2"/>
      <w:sz w:val="22"/>
      <w:lang w:val="en-US"/>
      <w14:ligatures w14:val="standardContextual"/>
    </w:rPr>
  </w:style>
  <w:style w:type="character" w:customStyle="1" w:styleId="Heading9Char">
    <w:name w:val="Heading 9 Char"/>
    <w:basedOn w:val="DefaultParagraphFont"/>
    <w:link w:val="Heading9"/>
    <w:rsid w:val="00B31792"/>
    <w:rPr>
      <w:rFonts w:ascii="Arial" w:eastAsia="Times New Roman" w:hAnsi="Arial" w:cs="Arial"/>
      <w:sz w:val="22"/>
      <w:lang w:val="en-US"/>
    </w:rPr>
  </w:style>
  <w:style w:type="paragraph" w:styleId="BalloonText">
    <w:name w:val="Balloon Text"/>
    <w:basedOn w:val="Normal"/>
    <w:link w:val="BalloonTextChar"/>
    <w:uiPriority w:val="99"/>
    <w:semiHidden/>
    <w:unhideWhenUsed/>
    <w:rsid w:val="003B22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29A"/>
    <w:rPr>
      <w:rFonts w:ascii="Segoe UI" w:hAnsi="Segoe UI" w:cs="Segoe UI"/>
      <w:kern w:val="2"/>
      <w:sz w:val="18"/>
      <w:szCs w:val="18"/>
      <w:lang w:val="en-US"/>
      <w14:ligatures w14:val="standardContextual"/>
    </w:rPr>
  </w:style>
  <w:style w:type="paragraph" w:styleId="Revision">
    <w:name w:val="Revision"/>
    <w:hidden/>
    <w:uiPriority w:val="99"/>
    <w:semiHidden/>
    <w:rsid w:val="009E4499"/>
    <w:pPr>
      <w:spacing w:after="0" w:line="240" w:lineRule="auto"/>
    </w:pPr>
    <w:rPr>
      <w:rFonts w:asciiTheme="minorHAnsi" w:hAnsiTheme="minorHAnsi"/>
      <w:kern w:val="2"/>
      <w:sz w:val="22"/>
      <w:lang w:val="en-US"/>
      <w14:ligatures w14:val="standardContextual"/>
    </w:rPr>
  </w:style>
  <w:style w:type="paragraph" w:styleId="ListParagraph">
    <w:name w:val="List Paragraph"/>
    <w:basedOn w:val="Normal"/>
    <w:uiPriority w:val="34"/>
    <w:qFormat/>
    <w:rsid w:val="00057E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792"/>
    <w:rPr>
      <w:rFonts w:asciiTheme="minorHAnsi" w:hAnsiTheme="minorHAnsi"/>
      <w:kern w:val="2"/>
      <w:sz w:val="22"/>
      <w:lang w:val="en-US"/>
      <w14:ligatures w14:val="standardContextual"/>
    </w:rPr>
  </w:style>
  <w:style w:type="paragraph" w:styleId="Heading9">
    <w:name w:val="heading 9"/>
    <w:basedOn w:val="Normal"/>
    <w:next w:val="Normal"/>
    <w:link w:val="Heading9Char"/>
    <w:qFormat/>
    <w:rsid w:val="00B31792"/>
    <w:pPr>
      <w:spacing w:before="240" w:after="60" w:line="240" w:lineRule="auto"/>
      <w:jc w:val="both"/>
      <w:outlineLvl w:val="8"/>
    </w:pPr>
    <w:rPr>
      <w:rFonts w:ascii="Arial" w:eastAsia="Times New Roman" w:hAnsi="Arial" w:cs="Arial"/>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17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792"/>
    <w:rPr>
      <w:rFonts w:asciiTheme="minorHAnsi" w:hAnsiTheme="minorHAnsi"/>
      <w:kern w:val="2"/>
      <w:sz w:val="22"/>
      <w:lang w:val="en-US"/>
      <w14:ligatures w14:val="standardContextual"/>
    </w:rPr>
  </w:style>
  <w:style w:type="character" w:customStyle="1" w:styleId="Heading9Char">
    <w:name w:val="Heading 9 Char"/>
    <w:basedOn w:val="DefaultParagraphFont"/>
    <w:link w:val="Heading9"/>
    <w:rsid w:val="00B31792"/>
    <w:rPr>
      <w:rFonts w:ascii="Arial" w:eastAsia="Times New Roman" w:hAnsi="Arial" w:cs="Arial"/>
      <w:sz w:val="22"/>
      <w:lang w:val="en-US"/>
    </w:rPr>
  </w:style>
  <w:style w:type="paragraph" w:styleId="BalloonText">
    <w:name w:val="Balloon Text"/>
    <w:basedOn w:val="Normal"/>
    <w:link w:val="BalloonTextChar"/>
    <w:uiPriority w:val="99"/>
    <w:semiHidden/>
    <w:unhideWhenUsed/>
    <w:rsid w:val="003B22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29A"/>
    <w:rPr>
      <w:rFonts w:ascii="Segoe UI" w:hAnsi="Segoe UI" w:cs="Segoe UI"/>
      <w:kern w:val="2"/>
      <w:sz w:val="18"/>
      <w:szCs w:val="18"/>
      <w:lang w:val="en-US"/>
      <w14:ligatures w14:val="standardContextual"/>
    </w:rPr>
  </w:style>
  <w:style w:type="paragraph" w:styleId="Revision">
    <w:name w:val="Revision"/>
    <w:hidden/>
    <w:uiPriority w:val="99"/>
    <w:semiHidden/>
    <w:rsid w:val="009E4499"/>
    <w:pPr>
      <w:spacing w:after="0" w:line="240" w:lineRule="auto"/>
    </w:pPr>
    <w:rPr>
      <w:rFonts w:asciiTheme="minorHAnsi" w:hAnsiTheme="minorHAnsi"/>
      <w:kern w:val="2"/>
      <w:sz w:val="22"/>
      <w:lang w:val="en-US"/>
      <w14:ligatures w14:val="standardContextual"/>
    </w:rPr>
  </w:style>
  <w:style w:type="paragraph" w:styleId="ListParagraph">
    <w:name w:val="List Paragraph"/>
    <w:basedOn w:val="Normal"/>
    <w:uiPriority w:val="34"/>
    <w:qFormat/>
    <w:rsid w:val="00057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07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1511D-B43B-4131-9941-449804EC2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5</Pages>
  <Words>1441</Words>
  <Characters>8220</Characters>
  <Application>Microsoft Office Word</Application>
  <DocSecurity>0</DocSecurity>
  <Lines>68</Lines>
  <Paragraphs>19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9642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Tuan Dung Le</cp:lastModifiedBy>
  <cp:revision>28</cp:revision>
  <cp:lastPrinted>2025-06-18T02:26:00Z</cp:lastPrinted>
  <dcterms:created xsi:type="dcterms:W3CDTF">2025-06-06T07:51:00Z</dcterms:created>
  <dcterms:modified xsi:type="dcterms:W3CDTF">2025-06-19T04:30:00Z</dcterms:modified>
</cp:coreProperties>
</file>